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635EEE" w14:textId="5305273B" w:rsidR="00132D12" w:rsidRDefault="00132D12" w:rsidP="00132D12">
      <w:pPr>
        <w:pStyle w:val="ListParagraph"/>
        <w:ind w:left="792"/>
        <w:rPr>
          <w:rFonts w:ascii="Constantia" w:hAnsi="Constantia"/>
          <w:sz w:val="24"/>
          <w:szCs w:val="24"/>
        </w:rPr>
      </w:pPr>
    </w:p>
    <w:p w14:paraId="07BEF17B" w14:textId="4342B681" w:rsidR="00132D12" w:rsidRDefault="00132D12" w:rsidP="00132D12">
      <w:pPr>
        <w:pStyle w:val="ListParagraph"/>
        <w:ind w:left="792"/>
        <w:rPr>
          <w:rFonts w:ascii="Constantia" w:hAnsi="Constantia"/>
          <w:sz w:val="24"/>
          <w:szCs w:val="24"/>
        </w:rPr>
      </w:pPr>
    </w:p>
    <w:p w14:paraId="2761AE3A" w14:textId="77777777" w:rsidR="007F3204" w:rsidRDefault="007F3204" w:rsidP="007F3204">
      <w:pPr>
        <w:rPr>
          <w:rFonts w:ascii="Constantia" w:hAnsi="Constantia"/>
        </w:rPr>
      </w:pPr>
    </w:p>
    <w:p w14:paraId="6965A256" w14:textId="77777777" w:rsidR="007F3204" w:rsidRDefault="007F3204" w:rsidP="007F3204">
      <w:pPr>
        <w:rPr>
          <w:rFonts w:ascii="Constantia" w:hAnsi="Constantia"/>
        </w:rPr>
      </w:pPr>
    </w:p>
    <w:p w14:paraId="7B11B114" w14:textId="77777777" w:rsidR="007F3204" w:rsidRDefault="007F3204" w:rsidP="007F3204">
      <w:pPr>
        <w:rPr>
          <w:rFonts w:ascii="Constantia" w:hAnsi="Constantia"/>
        </w:rPr>
      </w:pPr>
      <w:r>
        <w:rPr>
          <w:rFonts w:ascii="Constantia" w:hAnsi="Constantia"/>
          <w:noProof/>
        </w:rPr>
        <w:drawing>
          <wp:inline distT="0" distB="0" distL="0" distR="0" wp14:anchorId="56057EBD" wp14:editId="2BDC0AED">
            <wp:extent cx="3271838" cy="218110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llageShop.jpg"/>
                    <pic:cNvPicPr/>
                  </pic:nvPicPr>
                  <pic:blipFill>
                    <a:blip r:embed="rId8">
                      <a:extLst>
                        <a:ext uri="{28A0092B-C50C-407E-A947-70E740481C1C}">
                          <a14:useLocalDpi xmlns:a14="http://schemas.microsoft.com/office/drawing/2010/main" val="0"/>
                        </a:ext>
                      </a:extLst>
                    </a:blip>
                    <a:stretch>
                      <a:fillRect/>
                    </a:stretch>
                  </pic:blipFill>
                  <pic:spPr>
                    <a:xfrm>
                      <a:off x="0" y="0"/>
                      <a:ext cx="3293564" cy="2195588"/>
                    </a:xfrm>
                    <a:prstGeom prst="rect">
                      <a:avLst/>
                    </a:prstGeom>
                  </pic:spPr>
                </pic:pic>
              </a:graphicData>
            </a:graphic>
          </wp:inline>
        </w:drawing>
      </w:r>
    </w:p>
    <w:p w14:paraId="70C3456C" w14:textId="77777777" w:rsidR="007F3204" w:rsidRDefault="007F3204" w:rsidP="007F3204">
      <w:pPr>
        <w:rPr>
          <w:rFonts w:ascii="Constantia" w:hAnsi="Constantia"/>
        </w:rPr>
      </w:pPr>
    </w:p>
    <w:p w14:paraId="0E4B3580" w14:textId="77777777" w:rsidR="007F3204" w:rsidRPr="00D70C8B" w:rsidRDefault="007F3204" w:rsidP="007F3204">
      <w:pPr>
        <w:rPr>
          <w:rFonts w:ascii="Constantia" w:hAnsi="Constantia"/>
          <w:b/>
          <w:sz w:val="32"/>
          <w:szCs w:val="32"/>
        </w:rPr>
      </w:pPr>
      <w:r w:rsidRPr="00D70C8B">
        <w:rPr>
          <w:rFonts w:ascii="Constantia" w:hAnsi="Constantia"/>
          <w:b/>
          <w:sz w:val="32"/>
          <w:szCs w:val="32"/>
        </w:rPr>
        <w:t>Upper Tweed Community Enterprise Ltd</w:t>
      </w:r>
    </w:p>
    <w:p w14:paraId="76502D50" w14:textId="0A1E3588" w:rsidR="007F3204" w:rsidRDefault="007F3204" w:rsidP="007F3204">
      <w:pPr>
        <w:rPr>
          <w:rFonts w:ascii="Constantia" w:hAnsi="Constantia"/>
          <w:b/>
          <w:sz w:val="44"/>
          <w:szCs w:val="44"/>
        </w:rPr>
      </w:pPr>
      <w:r w:rsidRPr="00D70C8B">
        <w:rPr>
          <w:rFonts w:ascii="Constantia" w:hAnsi="Constantia"/>
          <w:b/>
          <w:sz w:val="44"/>
          <w:szCs w:val="44"/>
        </w:rPr>
        <w:t xml:space="preserve">Broughton </w:t>
      </w:r>
      <w:r>
        <w:rPr>
          <w:rFonts w:ascii="Constantia" w:hAnsi="Constantia"/>
          <w:b/>
          <w:sz w:val="44"/>
          <w:szCs w:val="44"/>
        </w:rPr>
        <w:t xml:space="preserve">Village </w:t>
      </w:r>
      <w:r w:rsidRPr="00D70C8B">
        <w:rPr>
          <w:rFonts w:ascii="Constantia" w:hAnsi="Constantia"/>
          <w:b/>
          <w:sz w:val="44"/>
          <w:szCs w:val="44"/>
        </w:rPr>
        <w:t>S</w:t>
      </w:r>
      <w:r>
        <w:rPr>
          <w:rFonts w:ascii="Constantia" w:hAnsi="Constantia"/>
          <w:b/>
          <w:sz w:val="44"/>
          <w:szCs w:val="44"/>
        </w:rPr>
        <w:t>tore</w:t>
      </w:r>
      <w:r w:rsidRPr="00D70C8B">
        <w:rPr>
          <w:rFonts w:ascii="Constantia" w:hAnsi="Constantia"/>
          <w:b/>
          <w:sz w:val="44"/>
          <w:szCs w:val="44"/>
        </w:rPr>
        <w:t xml:space="preserve"> Business Plan</w:t>
      </w:r>
    </w:p>
    <w:p w14:paraId="43F852F6" w14:textId="4EB2D2AD" w:rsidR="007F3204" w:rsidRPr="00D70C8B" w:rsidRDefault="007F3204" w:rsidP="007F3204">
      <w:pPr>
        <w:rPr>
          <w:rFonts w:ascii="Constantia" w:hAnsi="Constantia"/>
          <w:b/>
          <w:sz w:val="44"/>
          <w:szCs w:val="44"/>
        </w:rPr>
      </w:pPr>
      <w:r>
        <w:rPr>
          <w:rFonts w:ascii="Constantia" w:hAnsi="Constantia"/>
          <w:b/>
          <w:sz w:val="44"/>
          <w:szCs w:val="44"/>
        </w:rPr>
        <w:t xml:space="preserve">Executive Summary </w:t>
      </w:r>
      <w:r w:rsidR="00784875">
        <w:rPr>
          <w:rFonts w:ascii="Constantia" w:hAnsi="Constantia"/>
          <w:b/>
          <w:sz w:val="44"/>
          <w:szCs w:val="44"/>
        </w:rPr>
        <w:t>2</w:t>
      </w:r>
      <w:r>
        <w:rPr>
          <w:rFonts w:ascii="Constantia" w:hAnsi="Constantia"/>
          <w:b/>
          <w:sz w:val="44"/>
          <w:szCs w:val="44"/>
        </w:rPr>
        <w:t>.1</w:t>
      </w:r>
    </w:p>
    <w:p w14:paraId="7CE750A4" w14:textId="6953D972" w:rsidR="007F3204" w:rsidRDefault="00784875" w:rsidP="007F3204">
      <w:pPr>
        <w:rPr>
          <w:rFonts w:ascii="Constantia" w:hAnsi="Constantia"/>
          <w:b/>
          <w:sz w:val="32"/>
          <w:szCs w:val="32"/>
        </w:rPr>
      </w:pPr>
      <w:r>
        <w:rPr>
          <w:rFonts w:ascii="Constantia" w:hAnsi="Constantia"/>
          <w:b/>
          <w:sz w:val="32"/>
          <w:szCs w:val="32"/>
        </w:rPr>
        <w:t>January</w:t>
      </w:r>
      <w:r w:rsidR="007F3204">
        <w:rPr>
          <w:rFonts w:ascii="Constantia" w:hAnsi="Constantia"/>
          <w:b/>
          <w:sz w:val="32"/>
          <w:szCs w:val="32"/>
        </w:rPr>
        <w:t xml:space="preserve"> 201</w:t>
      </w:r>
      <w:r>
        <w:rPr>
          <w:rFonts w:ascii="Constantia" w:hAnsi="Constantia"/>
          <w:b/>
          <w:sz w:val="32"/>
          <w:szCs w:val="32"/>
        </w:rPr>
        <w:t>9</w:t>
      </w:r>
    </w:p>
    <w:p w14:paraId="510DAA13" w14:textId="77777777" w:rsidR="007F3204" w:rsidRDefault="007F3204" w:rsidP="007F3204">
      <w:pPr>
        <w:rPr>
          <w:rFonts w:ascii="Constantia" w:hAnsi="Constantia"/>
          <w:b/>
          <w:sz w:val="32"/>
          <w:szCs w:val="32"/>
        </w:rPr>
      </w:pPr>
    </w:p>
    <w:p w14:paraId="1442768B" w14:textId="77777777" w:rsidR="007F3204" w:rsidRDefault="007F3204" w:rsidP="007F3204"/>
    <w:p w14:paraId="54CA6B97" w14:textId="77777777" w:rsidR="007F3204" w:rsidRDefault="007F3204" w:rsidP="007F3204"/>
    <w:p w14:paraId="166F782E" w14:textId="77777777" w:rsidR="007F3204" w:rsidRDefault="007F3204" w:rsidP="007F3204">
      <w:pPr>
        <w:rPr>
          <w:rFonts w:ascii="Constantia" w:hAnsi="Constantia"/>
          <w:i/>
          <w:sz w:val="28"/>
          <w:szCs w:val="28"/>
        </w:rPr>
      </w:pPr>
      <w:bookmarkStart w:id="0" w:name="_Hlk527562007"/>
    </w:p>
    <w:p w14:paraId="4D6240AC" w14:textId="77777777" w:rsidR="007F3204" w:rsidRDefault="007F3204" w:rsidP="007F3204"/>
    <w:p w14:paraId="4D57D6A8" w14:textId="77777777" w:rsidR="007F3204" w:rsidRDefault="007F3204" w:rsidP="007F3204"/>
    <w:bookmarkEnd w:id="0"/>
    <w:p w14:paraId="248EE688" w14:textId="77777777" w:rsidR="00C7010A" w:rsidRDefault="00C7010A" w:rsidP="007F3204">
      <w:pPr>
        <w:rPr>
          <w:rFonts w:ascii="Constantia" w:hAnsi="Constantia"/>
          <w:b/>
          <w:color w:val="2E74B5" w:themeColor="accent5" w:themeShade="BF"/>
          <w:sz w:val="28"/>
          <w:szCs w:val="28"/>
        </w:rPr>
      </w:pPr>
    </w:p>
    <w:p w14:paraId="2EF49536" w14:textId="77777777" w:rsidR="00C7010A" w:rsidRDefault="00C7010A" w:rsidP="007F3204">
      <w:pPr>
        <w:rPr>
          <w:rFonts w:ascii="Constantia" w:hAnsi="Constantia"/>
          <w:b/>
          <w:color w:val="2E74B5" w:themeColor="accent5" w:themeShade="BF"/>
          <w:sz w:val="28"/>
          <w:szCs w:val="28"/>
        </w:rPr>
      </w:pPr>
    </w:p>
    <w:p w14:paraId="2802CA41" w14:textId="77777777" w:rsidR="00C7010A" w:rsidRDefault="00C7010A" w:rsidP="007F3204">
      <w:pPr>
        <w:rPr>
          <w:rFonts w:ascii="Constantia" w:hAnsi="Constantia"/>
          <w:b/>
          <w:color w:val="2E74B5" w:themeColor="accent5" w:themeShade="BF"/>
          <w:sz w:val="28"/>
          <w:szCs w:val="28"/>
        </w:rPr>
      </w:pPr>
    </w:p>
    <w:p w14:paraId="7C492639" w14:textId="77777777" w:rsidR="00C7010A" w:rsidRDefault="00C7010A" w:rsidP="007F3204">
      <w:pPr>
        <w:rPr>
          <w:rFonts w:ascii="Constantia" w:hAnsi="Constantia"/>
          <w:b/>
          <w:color w:val="2E74B5" w:themeColor="accent5" w:themeShade="BF"/>
          <w:sz w:val="28"/>
          <w:szCs w:val="28"/>
        </w:rPr>
      </w:pPr>
    </w:p>
    <w:p w14:paraId="140FFF00" w14:textId="77777777" w:rsidR="00C7010A" w:rsidRDefault="00C7010A" w:rsidP="007F3204">
      <w:pPr>
        <w:rPr>
          <w:rFonts w:ascii="Constantia" w:hAnsi="Constantia"/>
          <w:b/>
          <w:color w:val="2E74B5" w:themeColor="accent5" w:themeShade="BF"/>
          <w:sz w:val="28"/>
          <w:szCs w:val="28"/>
        </w:rPr>
      </w:pPr>
    </w:p>
    <w:p w14:paraId="6A471C06" w14:textId="1D4C52C5" w:rsidR="007F3204" w:rsidRDefault="007F3204" w:rsidP="007F3204">
      <w:pPr>
        <w:rPr>
          <w:rFonts w:ascii="Constantia" w:hAnsi="Constantia"/>
          <w:b/>
          <w:color w:val="2E74B5" w:themeColor="accent5" w:themeShade="BF"/>
          <w:sz w:val="28"/>
          <w:szCs w:val="28"/>
        </w:rPr>
      </w:pPr>
      <w:r w:rsidRPr="003F7349">
        <w:rPr>
          <w:rFonts w:ascii="Constantia" w:hAnsi="Constantia"/>
          <w:b/>
          <w:color w:val="2E74B5" w:themeColor="accent5" w:themeShade="BF"/>
          <w:sz w:val="28"/>
          <w:szCs w:val="28"/>
        </w:rPr>
        <w:lastRenderedPageBreak/>
        <w:t>BUSINESS INFORMATION</w:t>
      </w:r>
    </w:p>
    <w:p w14:paraId="450AFBE7" w14:textId="77777777" w:rsidR="007F3204" w:rsidRPr="003F7349" w:rsidRDefault="007F3204" w:rsidP="007F3204">
      <w:pPr>
        <w:rPr>
          <w:rFonts w:ascii="Constantia" w:hAnsi="Constantia"/>
          <w:b/>
          <w:color w:val="2E74B5" w:themeColor="accent5" w:themeShade="BF"/>
          <w:sz w:val="28"/>
          <w:szCs w:val="28"/>
        </w:rPr>
      </w:pPr>
    </w:p>
    <w:p w14:paraId="516EB212" w14:textId="77777777" w:rsidR="007F3204" w:rsidRDefault="007F3204" w:rsidP="007F3204">
      <w:pPr>
        <w:rPr>
          <w:rFonts w:ascii="Constantia" w:hAnsi="Constantia"/>
          <w:sz w:val="24"/>
          <w:szCs w:val="24"/>
        </w:rPr>
      </w:pPr>
      <w:r w:rsidRPr="002B2D4F">
        <w:rPr>
          <w:rFonts w:ascii="Constantia" w:hAnsi="Constantia"/>
          <w:sz w:val="24"/>
          <w:szCs w:val="24"/>
        </w:rPr>
        <w:t>Organisation Name:</w:t>
      </w:r>
      <w:r w:rsidRPr="002B2D4F">
        <w:rPr>
          <w:rFonts w:ascii="Constantia" w:hAnsi="Constantia"/>
          <w:sz w:val="24"/>
          <w:szCs w:val="24"/>
        </w:rPr>
        <w:tab/>
      </w:r>
      <w:r w:rsidRPr="002B2D4F">
        <w:rPr>
          <w:rFonts w:ascii="Constantia" w:hAnsi="Constantia"/>
          <w:sz w:val="24"/>
          <w:szCs w:val="24"/>
        </w:rPr>
        <w:tab/>
      </w:r>
      <w:r>
        <w:rPr>
          <w:rFonts w:ascii="Constantia" w:hAnsi="Constantia"/>
          <w:sz w:val="24"/>
          <w:szCs w:val="24"/>
        </w:rPr>
        <w:tab/>
        <w:t>Upper Tweed Community Enterprise Ltd</w:t>
      </w:r>
    </w:p>
    <w:p w14:paraId="1EB23E9F" w14:textId="77777777" w:rsidR="007F3204" w:rsidRPr="002B2D4F" w:rsidRDefault="007F3204" w:rsidP="007F3204">
      <w:pPr>
        <w:rPr>
          <w:rFonts w:ascii="Constantia" w:hAnsi="Constantia"/>
          <w:sz w:val="24"/>
          <w:szCs w:val="24"/>
        </w:rPr>
      </w:pPr>
      <w:r>
        <w:rPr>
          <w:rFonts w:ascii="Constantia" w:hAnsi="Constantia"/>
          <w:sz w:val="24"/>
          <w:szCs w:val="24"/>
        </w:rPr>
        <w:tab/>
      </w:r>
      <w:r>
        <w:rPr>
          <w:rFonts w:ascii="Constantia" w:hAnsi="Constantia"/>
          <w:sz w:val="24"/>
          <w:szCs w:val="24"/>
        </w:rPr>
        <w:tab/>
      </w:r>
      <w:r>
        <w:rPr>
          <w:rFonts w:ascii="Constantia" w:hAnsi="Constantia"/>
          <w:sz w:val="24"/>
          <w:szCs w:val="24"/>
        </w:rPr>
        <w:tab/>
      </w:r>
      <w:r>
        <w:rPr>
          <w:rFonts w:ascii="Constantia" w:hAnsi="Constantia"/>
          <w:sz w:val="24"/>
          <w:szCs w:val="24"/>
        </w:rPr>
        <w:tab/>
      </w:r>
      <w:r>
        <w:rPr>
          <w:rFonts w:ascii="Constantia" w:hAnsi="Constantia"/>
          <w:sz w:val="24"/>
          <w:szCs w:val="24"/>
        </w:rPr>
        <w:tab/>
        <w:t>(Trading as Broughton Village Store)</w:t>
      </w:r>
    </w:p>
    <w:p w14:paraId="37192AAF" w14:textId="77777777" w:rsidR="007F3204" w:rsidRPr="002B2D4F" w:rsidRDefault="007F3204" w:rsidP="007F3204">
      <w:pPr>
        <w:ind w:left="3600" w:hanging="3600"/>
        <w:rPr>
          <w:rFonts w:ascii="Constantia" w:hAnsi="Constantia"/>
          <w:sz w:val="24"/>
          <w:szCs w:val="24"/>
        </w:rPr>
      </w:pPr>
      <w:r w:rsidRPr="002B2D4F">
        <w:rPr>
          <w:rFonts w:ascii="Constantia" w:hAnsi="Constantia"/>
          <w:sz w:val="24"/>
          <w:szCs w:val="24"/>
        </w:rPr>
        <w:t>Legal Status:</w:t>
      </w:r>
      <w:r w:rsidRPr="002B2D4F">
        <w:rPr>
          <w:rFonts w:ascii="Constantia" w:hAnsi="Constantia"/>
          <w:sz w:val="24"/>
          <w:szCs w:val="24"/>
        </w:rPr>
        <w:tab/>
      </w:r>
      <w:r>
        <w:rPr>
          <w:rFonts w:ascii="Constantia" w:hAnsi="Constantia"/>
          <w:sz w:val="24"/>
          <w:szCs w:val="24"/>
        </w:rPr>
        <w:t>simple vol organisation, CBS in progress</w:t>
      </w:r>
    </w:p>
    <w:p w14:paraId="5B875C01" w14:textId="5C8290A0" w:rsidR="007F3204" w:rsidRPr="002B2D4F" w:rsidRDefault="007F3204" w:rsidP="007F3204">
      <w:pPr>
        <w:ind w:left="3600" w:hanging="3600"/>
        <w:rPr>
          <w:rFonts w:ascii="Constantia" w:hAnsi="Constantia"/>
          <w:sz w:val="24"/>
          <w:szCs w:val="24"/>
        </w:rPr>
      </w:pPr>
      <w:r w:rsidRPr="002B2D4F">
        <w:rPr>
          <w:rFonts w:ascii="Constantia" w:hAnsi="Constantia"/>
          <w:sz w:val="24"/>
          <w:szCs w:val="24"/>
        </w:rPr>
        <w:t>Company Number:</w:t>
      </w:r>
      <w:r w:rsidRPr="002B2D4F">
        <w:rPr>
          <w:rFonts w:ascii="Constantia" w:hAnsi="Constantia"/>
          <w:sz w:val="24"/>
          <w:szCs w:val="24"/>
        </w:rPr>
        <w:tab/>
      </w:r>
      <w:r w:rsidR="00784875">
        <w:rPr>
          <w:rFonts w:ascii="Constantia" w:hAnsi="Constantia"/>
          <w:sz w:val="24"/>
          <w:szCs w:val="24"/>
        </w:rPr>
        <w:t>Community Benefit Society No 7979</w:t>
      </w:r>
    </w:p>
    <w:p w14:paraId="72E189CC" w14:textId="77777777" w:rsidR="007F3204" w:rsidRPr="002B2D4F" w:rsidRDefault="007F3204" w:rsidP="007F3204">
      <w:pPr>
        <w:ind w:left="3600" w:hanging="3600"/>
        <w:rPr>
          <w:rFonts w:ascii="Constantia" w:hAnsi="Constantia"/>
          <w:sz w:val="24"/>
          <w:szCs w:val="24"/>
        </w:rPr>
      </w:pPr>
      <w:r w:rsidRPr="002B2D4F">
        <w:rPr>
          <w:rFonts w:ascii="Constantia" w:hAnsi="Constantia"/>
          <w:sz w:val="24"/>
          <w:szCs w:val="24"/>
        </w:rPr>
        <w:t>Scottish Charity Number:</w:t>
      </w:r>
      <w:r w:rsidRPr="002B2D4F">
        <w:rPr>
          <w:rFonts w:ascii="Constantia" w:hAnsi="Constantia"/>
          <w:sz w:val="24"/>
          <w:szCs w:val="24"/>
        </w:rPr>
        <w:tab/>
      </w:r>
      <w:r>
        <w:rPr>
          <w:rFonts w:ascii="Constantia" w:hAnsi="Constantia"/>
          <w:sz w:val="24"/>
          <w:szCs w:val="24"/>
        </w:rPr>
        <w:t>N/A at present</w:t>
      </w:r>
    </w:p>
    <w:p w14:paraId="5170457A" w14:textId="77777777" w:rsidR="007F3204" w:rsidRPr="002B2D4F" w:rsidRDefault="007F3204" w:rsidP="007F3204">
      <w:pPr>
        <w:ind w:left="3600" w:hanging="3600"/>
        <w:rPr>
          <w:rFonts w:ascii="Constantia" w:hAnsi="Constantia"/>
          <w:sz w:val="24"/>
          <w:szCs w:val="24"/>
        </w:rPr>
      </w:pPr>
      <w:r w:rsidRPr="002B2D4F">
        <w:rPr>
          <w:rFonts w:ascii="Constantia" w:hAnsi="Constantia"/>
          <w:sz w:val="24"/>
          <w:szCs w:val="24"/>
        </w:rPr>
        <w:t>Date of Incorporation:</w:t>
      </w:r>
      <w:r w:rsidRPr="002B2D4F">
        <w:rPr>
          <w:rFonts w:ascii="Constantia" w:hAnsi="Constantia"/>
          <w:sz w:val="24"/>
          <w:szCs w:val="24"/>
        </w:rPr>
        <w:tab/>
      </w:r>
      <w:r>
        <w:rPr>
          <w:rFonts w:ascii="Constantia" w:hAnsi="Constantia"/>
          <w:sz w:val="24"/>
          <w:szCs w:val="24"/>
        </w:rPr>
        <w:t>November 2018</w:t>
      </w:r>
    </w:p>
    <w:p w14:paraId="5B264896" w14:textId="77777777" w:rsidR="007F3204" w:rsidRDefault="007F3204" w:rsidP="007F3204">
      <w:pPr>
        <w:ind w:left="3600" w:hanging="3600"/>
        <w:rPr>
          <w:rFonts w:ascii="Constantia" w:hAnsi="Constantia"/>
          <w:sz w:val="24"/>
          <w:szCs w:val="24"/>
        </w:rPr>
      </w:pPr>
      <w:r w:rsidRPr="002B2D4F">
        <w:rPr>
          <w:rFonts w:ascii="Constantia" w:hAnsi="Constantia"/>
          <w:sz w:val="24"/>
          <w:szCs w:val="24"/>
        </w:rPr>
        <w:t>Registered Office:</w:t>
      </w:r>
      <w:r w:rsidRPr="002B2D4F">
        <w:rPr>
          <w:rFonts w:ascii="Constantia" w:hAnsi="Constantia"/>
          <w:sz w:val="24"/>
          <w:szCs w:val="24"/>
        </w:rPr>
        <w:tab/>
      </w:r>
      <w:r>
        <w:rPr>
          <w:rFonts w:ascii="Constantia" w:hAnsi="Constantia"/>
          <w:sz w:val="24"/>
          <w:szCs w:val="24"/>
        </w:rPr>
        <w:t>The Old Police House</w:t>
      </w:r>
    </w:p>
    <w:p w14:paraId="66BB9894" w14:textId="77777777" w:rsidR="007F3204" w:rsidRDefault="007F3204" w:rsidP="007F3204">
      <w:pPr>
        <w:ind w:left="3600" w:hanging="3600"/>
        <w:rPr>
          <w:rFonts w:ascii="Constantia" w:hAnsi="Constantia"/>
          <w:sz w:val="24"/>
          <w:szCs w:val="24"/>
        </w:rPr>
      </w:pPr>
      <w:r>
        <w:rPr>
          <w:rFonts w:ascii="Constantia" w:hAnsi="Constantia"/>
          <w:sz w:val="24"/>
          <w:szCs w:val="24"/>
        </w:rPr>
        <w:tab/>
        <w:t>BROUGHTON</w:t>
      </w:r>
    </w:p>
    <w:p w14:paraId="45D949CB" w14:textId="77777777" w:rsidR="007F3204" w:rsidRPr="002B2D4F" w:rsidRDefault="007F3204" w:rsidP="007F3204">
      <w:pPr>
        <w:ind w:left="3600" w:hanging="3600"/>
        <w:rPr>
          <w:rFonts w:ascii="Constantia" w:hAnsi="Constantia"/>
          <w:sz w:val="24"/>
          <w:szCs w:val="24"/>
        </w:rPr>
      </w:pPr>
      <w:r>
        <w:rPr>
          <w:rFonts w:ascii="Constantia" w:hAnsi="Constantia"/>
          <w:sz w:val="24"/>
          <w:szCs w:val="24"/>
        </w:rPr>
        <w:tab/>
        <w:t>ML12 6HQ</w:t>
      </w:r>
      <w:r w:rsidRPr="002B2D4F">
        <w:rPr>
          <w:rFonts w:ascii="Constantia" w:hAnsi="Constantia"/>
          <w:sz w:val="24"/>
          <w:szCs w:val="24"/>
        </w:rPr>
        <w:tab/>
      </w:r>
    </w:p>
    <w:p w14:paraId="3BF0DD65" w14:textId="77777777" w:rsidR="007F3204" w:rsidRPr="002B2D4F" w:rsidRDefault="007F3204" w:rsidP="007F3204">
      <w:pPr>
        <w:ind w:left="3600" w:hanging="3600"/>
        <w:rPr>
          <w:rFonts w:ascii="Constantia" w:hAnsi="Constantia"/>
          <w:sz w:val="24"/>
          <w:szCs w:val="24"/>
        </w:rPr>
      </w:pPr>
      <w:r w:rsidRPr="002B2D4F">
        <w:rPr>
          <w:rFonts w:ascii="Constantia" w:hAnsi="Constantia"/>
          <w:sz w:val="24"/>
          <w:szCs w:val="24"/>
        </w:rPr>
        <w:tab/>
      </w:r>
    </w:p>
    <w:p w14:paraId="226A2DB5" w14:textId="77777777" w:rsidR="007F3204" w:rsidRPr="002B2D4F" w:rsidRDefault="007F3204" w:rsidP="007F3204">
      <w:pPr>
        <w:ind w:left="3600" w:hanging="3600"/>
        <w:rPr>
          <w:rFonts w:ascii="Constantia" w:hAnsi="Constantia"/>
          <w:sz w:val="24"/>
          <w:szCs w:val="24"/>
        </w:rPr>
      </w:pPr>
      <w:r w:rsidRPr="002B2D4F">
        <w:rPr>
          <w:rFonts w:ascii="Constantia" w:hAnsi="Constantia"/>
          <w:sz w:val="24"/>
          <w:szCs w:val="24"/>
        </w:rPr>
        <w:t>Legal Advisers:</w:t>
      </w:r>
      <w:r w:rsidRPr="002B2D4F">
        <w:rPr>
          <w:rFonts w:ascii="Constantia" w:hAnsi="Constantia"/>
          <w:sz w:val="24"/>
          <w:szCs w:val="24"/>
        </w:rPr>
        <w:tab/>
      </w:r>
      <w:r>
        <w:rPr>
          <w:rFonts w:ascii="Constantia" w:hAnsi="Constantia"/>
          <w:sz w:val="24"/>
          <w:szCs w:val="24"/>
        </w:rPr>
        <w:t>tbc</w:t>
      </w:r>
    </w:p>
    <w:p w14:paraId="5E682D34" w14:textId="77777777" w:rsidR="007F3204" w:rsidRPr="002B2D4F" w:rsidRDefault="007F3204" w:rsidP="007F3204">
      <w:pPr>
        <w:ind w:left="3600" w:hanging="3600"/>
        <w:rPr>
          <w:rFonts w:ascii="Constantia" w:hAnsi="Constantia"/>
          <w:sz w:val="24"/>
          <w:szCs w:val="24"/>
        </w:rPr>
      </w:pPr>
      <w:r w:rsidRPr="002B2D4F">
        <w:rPr>
          <w:rFonts w:ascii="Constantia" w:hAnsi="Constantia"/>
          <w:sz w:val="24"/>
          <w:szCs w:val="24"/>
        </w:rPr>
        <w:t>Bankers:</w:t>
      </w:r>
      <w:r w:rsidRPr="002B2D4F">
        <w:rPr>
          <w:rFonts w:ascii="Constantia" w:hAnsi="Constantia"/>
          <w:sz w:val="24"/>
          <w:szCs w:val="24"/>
        </w:rPr>
        <w:tab/>
      </w:r>
      <w:r>
        <w:rPr>
          <w:rFonts w:ascii="Constantia" w:hAnsi="Constantia"/>
          <w:sz w:val="24"/>
          <w:szCs w:val="24"/>
        </w:rPr>
        <w:t>Bank of Scotland</w:t>
      </w:r>
    </w:p>
    <w:p w14:paraId="5D9B036C" w14:textId="77777777" w:rsidR="007F3204" w:rsidRDefault="007F3204" w:rsidP="007F3204">
      <w:pPr>
        <w:ind w:left="3600" w:hanging="3600"/>
        <w:rPr>
          <w:rFonts w:ascii="Constantia" w:hAnsi="Constantia"/>
          <w:sz w:val="24"/>
          <w:szCs w:val="24"/>
        </w:rPr>
      </w:pPr>
      <w:r w:rsidRPr="002B2D4F">
        <w:rPr>
          <w:rFonts w:ascii="Constantia" w:hAnsi="Constantia"/>
          <w:sz w:val="24"/>
          <w:szCs w:val="24"/>
        </w:rPr>
        <w:t>Auditors:</w:t>
      </w:r>
      <w:r w:rsidRPr="002B2D4F">
        <w:rPr>
          <w:rFonts w:ascii="Constantia" w:hAnsi="Constantia"/>
          <w:sz w:val="24"/>
          <w:szCs w:val="24"/>
        </w:rPr>
        <w:tab/>
      </w:r>
      <w:r>
        <w:rPr>
          <w:rFonts w:ascii="Constantia" w:hAnsi="Constantia"/>
          <w:sz w:val="24"/>
          <w:szCs w:val="24"/>
        </w:rPr>
        <w:t>to be appointed</w:t>
      </w:r>
    </w:p>
    <w:p w14:paraId="1EDF36C7" w14:textId="77777777" w:rsidR="007F3204" w:rsidRPr="002B2D4F" w:rsidRDefault="007F3204" w:rsidP="007F3204">
      <w:pPr>
        <w:ind w:left="3600" w:hanging="3600"/>
        <w:rPr>
          <w:rFonts w:ascii="Constantia" w:hAnsi="Constantia"/>
          <w:sz w:val="24"/>
          <w:szCs w:val="24"/>
        </w:rPr>
      </w:pPr>
      <w:r>
        <w:rPr>
          <w:rFonts w:ascii="Constantia" w:hAnsi="Constantia"/>
          <w:sz w:val="24"/>
          <w:szCs w:val="24"/>
        </w:rPr>
        <w:t>Surveyors:</w:t>
      </w:r>
      <w:r>
        <w:rPr>
          <w:rFonts w:ascii="Constantia" w:hAnsi="Constantia"/>
          <w:sz w:val="24"/>
          <w:szCs w:val="24"/>
        </w:rPr>
        <w:tab/>
        <w:t>Whyte and Barrie</w:t>
      </w:r>
    </w:p>
    <w:p w14:paraId="74454363" w14:textId="77777777" w:rsidR="007F3204" w:rsidRPr="002B2D4F" w:rsidRDefault="007F3204" w:rsidP="007F3204">
      <w:pPr>
        <w:ind w:left="3600" w:hanging="3600"/>
        <w:rPr>
          <w:rFonts w:ascii="Constantia" w:hAnsi="Constantia"/>
          <w:sz w:val="24"/>
          <w:szCs w:val="24"/>
        </w:rPr>
      </w:pPr>
      <w:r w:rsidRPr="002B2D4F">
        <w:rPr>
          <w:rFonts w:ascii="Constantia" w:hAnsi="Constantia"/>
          <w:sz w:val="24"/>
          <w:szCs w:val="24"/>
        </w:rPr>
        <w:t>Architects:</w:t>
      </w:r>
      <w:r w:rsidRPr="002B2D4F">
        <w:rPr>
          <w:rFonts w:ascii="Constantia" w:hAnsi="Constantia"/>
          <w:sz w:val="24"/>
          <w:szCs w:val="24"/>
        </w:rPr>
        <w:tab/>
      </w:r>
      <w:r>
        <w:rPr>
          <w:rFonts w:ascii="Constantia" w:hAnsi="Constantia"/>
          <w:sz w:val="24"/>
          <w:szCs w:val="24"/>
        </w:rPr>
        <w:t>none at present</w:t>
      </w:r>
    </w:p>
    <w:p w14:paraId="203717AA" w14:textId="77777777" w:rsidR="007F3204" w:rsidRDefault="007F3204" w:rsidP="007F3204">
      <w:pPr>
        <w:ind w:left="3600" w:hanging="3600"/>
        <w:rPr>
          <w:rFonts w:ascii="Constantia" w:hAnsi="Constantia"/>
          <w:sz w:val="24"/>
          <w:szCs w:val="24"/>
        </w:rPr>
      </w:pPr>
      <w:r w:rsidRPr="002B2D4F">
        <w:rPr>
          <w:rFonts w:ascii="Constantia" w:hAnsi="Constantia"/>
          <w:sz w:val="24"/>
          <w:szCs w:val="24"/>
        </w:rPr>
        <w:t>Business Adviser:</w:t>
      </w:r>
      <w:r w:rsidRPr="002B2D4F">
        <w:rPr>
          <w:rFonts w:ascii="Constantia" w:hAnsi="Constantia"/>
          <w:sz w:val="24"/>
          <w:szCs w:val="24"/>
        </w:rPr>
        <w:tab/>
        <w:t xml:space="preserve">Sandra Macaskill, </w:t>
      </w:r>
      <w:proofErr w:type="spellStart"/>
      <w:r w:rsidRPr="002B2D4F">
        <w:rPr>
          <w:rFonts w:ascii="Constantia" w:hAnsi="Constantia"/>
          <w:sz w:val="24"/>
          <w:szCs w:val="24"/>
        </w:rPr>
        <w:t>CaskieCo</w:t>
      </w:r>
      <w:proofErr w:type="spellEnd"/>
    </w:p>
    <w:p w14:paraId="7C93A168" w14:textId="77777777" w:rsidR="007F3204" w:rsidRPr="002B2D4F" w:rsidRDefault="007F3204" w:rsidP="007F3204">
      <w:pPr>
        <w:ind w:left="3600" w:hanging="3600"/>
        <w:rPr>
          <w:rFonts w:ascii="Constantia" w:hAnsi="Constantia"/>
          <w:sz w:val="24"/>
          <w:szCs w:val="24"/>
        </w:rPr>
      </w:pPr>
      <w:r>
        <w:rPr>
          <w:rFonts w:ascii="Constantia" w:hAnsi="Constantia"/>
          <w:sz w:val="24"/>
          <w:szCs w:val="24"/>
        </w:rPr>
        <w:t>Governance Adviser:</w:t>
      </w:r>
      <w:r>
        <w:rPr>
          <w:rFonts w:ascii="Constantia" w:hAnsi="Constantia"/>
          <w:sz w:val="24"/>
          <w:szCs w:val="24"/>
        </w:rPr>
        <w:tab/>
        <w:t>Martin Meteyard, Co-</w:t>
      </w:r>
      <w:proofErr w:type="spellStart"/>
      <w:r>
        <w:rPr>
          <w:rFonts w:ascii="Constantia" w:hAnsi="Constantia"/>
          <w:sz w:val="24"/>
          <w:szCs w:val="24"/>
        </w:rPr>
        <w:t>opertive</w:t>
      </w:r>
      <w:proofErr w:type="spellEnd"/>
      <w:r>
        <w:rPr>
          <w:rFonts w:ascii="Constantia" w:hAnsi="Constantia"/>
          <w:sz w:val="24"/>
          <w:szCs w:val="24"/>
        </w:rPr>
        <w:t xml:space="preserve"> Development Scotland</w:t>
      </w:r>
    </w:p>
    <w:p w14:paraId="46A40C04" w14:textId="77777777" w:rsidR="007F3204" w:rsidRPr="002B2D4F" w:rsidRDefault="007F3204" w:rsidP="007F3204">
      <w:pPr>
        <w:ind w:left="3600" w:hanging="3600"/>
        <w:rPr>
          <w:rFonts w:ascii="Constantia" w:hAnsi="Constantia"/>
          <w:sz w:val="24"/>
          <w:szCs w:val="24"/>
        </w:rPr>
      </w:pPr>
      <w:r w:rsidRPr="002B2D4F">
        <w:rPr>
          <w:rFonts w:ascii="Constantia" w:hAnsi="Constantia"/>
          <w:sz w:val="24"/>
          <w:szCs w:val="24"/>
        </w:rPr>
        <w:t>Administrative Office:</w:t>
      </w:r>
      <w:r w:rsidRPr="002B2D4F">
        <w:rPr>
          <w:rFonts w:ascii="Constantia" w:hAnsi="Constantia"/>
          <w:sz w:val="24"/>
          <w:szCs w:val="24"/>
        </w:rPr>
        <w:tab/>
        <w:t>as above</w:t>
      </w:r>
    </w:p>
    <w:p w14:paraId="1E6DCB66" w14:textId="77777777" w:rsidR="007F3204" w:rsidRPr="002B2D4F" w:rsidRDefault="007F3204" w:rsidP="007F3204">
      <w:pPr>
        <w:ind w:left="3600" w:hanging="3600"/>
        <w:rPr>
          <w:rFonts w:ascii="Constantia" w:hAnsi="Constantia"/>
          <w:sz w:val="24"/>
          <w:szCs w:val="24"/>
        </w:rPr>
      </w:pPr>
      <w:r w:rsidRPr="002B2D4F">
        <w:rPr>
          <w:rFonts w:ascii="Constantia" w:hAnsi="Constantia"/>
          <w:sz w:val="24"/>
          <w:szCs w:val="24"/>
        </w:rPr>
        <w:tab/>
        <w:t>M 07</w:t>
      </w:r>
      <w:r>
        <w:rPr>
          <w:rFonts w:ascii="Constantia" w:hAnsi="Constantia"/>
          <w:sz w:val="24"/>
          <w:szCs w:val="24"/>
        </w:rPr>
        <w:t>879 470920</w:t>
      </w:r>
      <w:r w:rsidRPr="002B2D4F">
        <w:rPr>
          <w:rFonts w:ascii="Constantia" w:hAnsi="Constantia"/>
          <w:sz w:val="24"/>
          <w:szCs w:val="24"/>
        </w:rPr>
        <w:t>(chair)</w:t>
      </w:r>
    </w:p>
    <w:p w14:paraId="7520C8A4" w14:textId="77777777" w:rsidR="007F3204" w:rsidRPr="002B2D4F" w:rsidRDefault="007F3204" w:rsidP="007F3204">
      <w:pPr>
        <w:ind w:left="3600" w:hanging="3600"/>
        <w:rPr>
          <w:rFonts w:ascii="Constantia" w:hAnsi="Constantia"/>
          <w:sz w:val="24"/>
          <w:szCs w:val="24"/>
        </w:rPr>
      </w:pPr>
      <w:r w:rsidRPr="002B2D4F">
        <w:rPr>
          <w:rFonts w:ascii="Constantia" w:hAnsi="Constantia"/>
          <w:sz w:val="24"/>
          <w:szCs w:val="24"/>
        </w:rPr>
        <w:t>Company webs</w:t>
      </w:r>
      <w:r>
        <w:rPr>
          <w:rFonts w:ascii="Constantia" w:hAnsi="Constantia"/>
          <w:sz w:val="24"/>
          <w:szCs w:val="24"/>
        </w:rPr>
        <w:t>ite</w:t>
      </w:r>
      <w:r>
        <w:rPr>
          <w:rFonts w:ascii="Constantia" w:hAnsi="Constantia"/>
          <w:sz w:val="24"/>
          <w:szCs w:val="24"/>
        </w:rPr>
        <w:tab/>
      </w:r>
      <w:r>
        <w:rPr>
          <w:rFonts w:ascii="Helvetica" w:hAnsi="Helvetica"/>
          <w:color w:val="1D2129"/>
          <w:sz w:val="21"/>
          <w:szCs w:val="21"/>
          <w:shd w:val="clear" w:color="auto" w:fill="FFFFFF"/>
        </w:rPr>
        <w:t> </w:t>
      </w:r>
      <w:hyperlink r:id="rId9" w:tgtFrame="_blank" w:history="1">
        <w:r w:rsidRPr="00B144FB">
          <w:rPr>
            <w:rStyle w:val="Hyperlink"/>
            <w:rFonts w:ascii="Constantia" w:hAnsi="Constantia"/>
            <w:color w:val="365899"/>
            <w:sz w:val="21"/>
            <w:szCs w:val="21"/>
            <w:shd w:val="clear" w:color="auto" w:fill="FFFFFF"/>
          </w:rPr>
          <w:t>http://broughtonvillagestore.co.uk/</w:t>
        </w:r>
      </w:hyperlink>
      <w:r>
        <w:rPr>
          <w:rFonts w:ascii="Helvetica" w:hAnsi="Helvetica"/>
          <w:color w:val="1D2129"/>
          <w:sz w:val="21"/>
          <w:szCs w:val="21"/>
          <w:shd w:val="clear" w:color="auto" w:fill="FFFFFF"/>
        </w:rPr>
        <w:t> </w:t>
      </w:r>
    </w:p>
    <w:p w14:paraId="05BE2B73" w14:textId="77777777" w:rsidR="007F3204" w:rsidRPr="002B2D4F" w:rsidRDefault="007F3204" w:rsidP="007F3204">
      <w:pPr>
        <w:rPr>
          <w:rFonts w:ascii="Constantia" w:hAnsi="Constantia"/>
          <w:sz w:val="24"/>
          <w:szCs w:val="24"/>
        </w:rPr>
      </w:pPr>
    </w:p>
    <w:p w14:paraId="6B959598" w14:textId="77777777" w:rsidR="007F3204" w:rsidRDefault="007F3204" w:rsidP="007F3204">
      <w:pPr>
        <w:ind w:left="2880" w:hanging="2880"/>
        <w:rPr>
          <w:rFonts w:ascii="Constantia" w:hAnsi="Constantia"/>
          <w:sz w:val="24"/>
          <w:szCs w:val="24"/>
        </w:rPr>
      </w:pPr>
      <w:r w:rsidRPr="002B2D4F">
        <w:rPr>
          <w:rFonts w:ascii="Constantia" w:hAnsi="Constantia"/>
          <w:sz w:val="24"/>
          <w:szCs w:val="24"/>
        </w:rPr>
        <w:t>Social media:</w:t>
      </w:r>
      <w:r w:rsidRPr="002B2D4F">
        <w:rPr>
          <w:rFonts w:ascii="Constantia" w:hAnsi="Constantia"/>
          <w:sz w:val="24"/>
          <w:szCs w:val="24"/>
        </w:rPr>
        <w:tab/>
      </w:r>
      <w:r>
        <w:rPr>
          <w:rFonts w:ascii="Constantia" w:hAnsi="Constantia"/>
          <w:sz w:val="24"/>
          <w:szCs w:val="24"/>
        </w:rPr>
        <w:tab/>
      </w:r>
      <w:hyperlink r:id="rId10" w:history="1">
        <w:r w:rsidRPr="00314D8C">
          <w:rPr>
            <w:rStyle w:val="Hyperlink"/>
            <w:rFonts w:ascii="Constantia" w:hAnsi="Constantia"/>
            <w:sz w:val="24"/>
            <w:szCs w:val="24"/>
          </w:rPr>
          <w:t>https://www.facebook.com/Broughton-Village-</w:t>
        </w:r>
      </w:hyperlink>
      <w:r>
        <w:rPr>
          <w:rFonts w:ascii="Constantia" w:hAnsi="Constantia"/>
          <w:sz w:val="24"/>
          <w:szCs w:val="24"/>
        </w:rPr>
        <w:tab/>
      </w:r>
      <w:r w:rsidRPr="00B144FB">
        <w:rPr>
          <w:rFonts w:ascii="Constantia" w:hAnsi="Constantia"/>
          <w:sz w:val="24"/>
          <w:szCs w:val="24"/>
        </w:rPr>
        <w:t>Store-2185850588357551/</w:t>
      </w:r>
    </w:p>
    <w:p w14:paraId="6498D89C" w14:textId="77777777" w:rsidR="007F3204" w:rsidRPr="002B2D4F" w:rsidRDefault="007F3204" w:rsidP="007F3204">
      <w:pPr>
        <w:rPr>
          <w:rFonts w:ascii="Constantia" w:hAnsi="Constantia"/>
          <w:sz w:val="24"/>
          <w:szCs w:val="24"/>
        </w:rPr>
      </w:pPr>
    </w:p>
    <w:p w14:paraId="56BAC431" w14:textId="77777777" w:rsidR="007F3204" w:rsidRDefault="007F3204" w:rsidP="007F3204">
      <w:pPr>
        <w:rPr>
          <w:rFonts w:ascii="Constantia" w:hAnsi="Constantia"/>
          <w:b/>
          <w:color w:val="2E74B5" w:themeColor="accent5" w:themeShade="BF"/>
          <w:sz w:val="28"/>
          <w:szCs w:val="28"/>
        </w:rPr>
      </w:pPr>
    </w:p>
    <w:p w14:paraId="370440AF" w14:textId="39325297" w:rsidR="00132D12" w:rsidRDefault="00132D12" w:rsidP="00132D12">
      <w:pPr>
        <w:pStyle w:val="ListParagraph"/>
        <w:ind w:left="792"/>
        <w:rPr>
          <w:rFonts w:ascii="Constantia" w:hAnsi="Constantia"/>
          <w:sz w:val="24"/>
          <w:szCs w:val="24"/>
        </w:rPr>
      </w:pPr>
    </w:p>
    <w:p w14:paraId="5A973C9A" w14:textId="76FCC04D" w:rsidR="00132D12" w:rsidRDefault="00132D12" w:rsidP="00132D12">
      <w:pPr>
        <w:pStyle w:val="ListParagraph"/>
        <w:ind w:left="792"/>
        <w:rPr>
          <w:rFonts w:ascii="Constantia" w:hAnsi="Constantia"/>
          <w:sz w:val="24"/>
          <w:szCs w:val="24"/>
        </w:rPr>
      </w:pPr>
    </w:p>
    <w:p w14:paraId="1B4F8E4B" w14:textId="14A1FE47" w:rsidR="002A514A" w:rsidRDefault="002A514A" w:rsidP="002A514A">
      <w:pPr>
        <w:pStyle w:val="ListParagraph"/>
        <w:numPr>
          <w:ilvl w:val="0"/>
          <w:numId w:val="1"/>
        </w:numPr>
        <w:rPr>
          <w:rFonts w:ascii="Constantia" w:hAnsi="Constantia"/>
          <w:b/>
          <w:color w:val="2E74B5" w:themeColor="accent5" w:themeShade="BF"/>
          <w:sz w:val="28"/>
          <w:szCs w:val="28"/>
        </w:rPr>
      </w:pPr>
      <w:r w:rsidRPr="00131564">
        <w:rPr>
          <w:rFonts w:ascii="Constantia" w:hAnsi="Constantia"/>
          <w:b/>
          <w:color w:val="2E74B5" w:themeColor="accent5" w:themeShade="BF"/>
          <w:sz w:val="28"/>
          <w:szCs w:val="28"/>
        </w:rPr>
        <w:lastRenderedPageBreak/>
        <w:t>Business Description</w:t>
      </w:r>
      <w:r w:rsidR="00F92E33">
        <w:rPr>
          <w:rFonts w:ascii="Constantia" w:hAnsi="Constantia"/>
          <w:b/>
          <w:color w:val="2E74B5" w:themeColor="accent5" w:themeShade="BF"/>
          <w:sz w:val="28"/>
          <w:szCs w:val="28"/>
        </w:rPr>
        <w:t xml:space="preserve"> - Mission</w:t>
      </w:r>
    </w:p>
    <w:p w14:paraId="5175F663" w14:textId="77777777" w:rsidR="00F92E33" w:rsidRDefault="00F92E33" w:rsidP="00F92E33">
      <w:pPr>
        <w:pStyle w:val="ListParagraph"/>
        <w:ind w:left="360"/>
        <w:rPr>
          <w:rFonts w:ascii="Constantia" w:hAnsi="Constantia"/>
          <w:b/>
          <w:color w:val="2E74B5" w:themeColor="accent5" w:themeShade="BF"/>
          <w:sz w:val="28"/>
          <w:szCs w:val="28"/>
        </w:rPr>
      </w:pPr>
    </w:p>
    <w:p w14:paraId="5E4FD19F" w14:textId="3862CFF1" w:rsidR="00F92E33" w:rsidRPr="00F92E33" w:rsidRDefault="00F92E33" w:rsidP="00F92E33">
      <w:pPr>
        <w:pStyle w:val="ListParagraph"/>
        <w:jc w:val="both"/>
        <w:rPr>
          <w:rFonts w:ascii="Constantia" w:hAnsi="Constantia"/>
          <w:i/>
          <w:color w:val="2E74B5" w:themeColor="accent5" w:themeShade="BF"/>
          <w:sz w:val="28"/>
          <w:szCs w:val="28"/>
        </w:rPr>
      </w:pPr>
      <w:r w:rsidRPr="00F92E33">
        <w:rPr>
          <w:rFonts w:ascii="Constantia" w:hAnsi="Constantia"/>
          <w:i/>
          <w:color w:val="2E74B5" w:themeColor="accent5" w:themeShade="BF"/>
          <w:sz w:val="28"/>
          <w:szCs w:val="28"/>
        </w:rPr>
        <w:t>“To carry on business for the benefit of Upper tweed community by providing retail services and any other service that may be of social benefit to that community.”</w:t>
      </w:r>
    </w:p>
    <w:p w14:paraId="53088D03" w14:textId="77777777" w:rsidR="00F92E33" w:rsidRPr="00131564" w:rsidRDefault="00F92E33" w:rsidP="00F92E33">
      <w:pPr>
        <w:pStyle w:val="ListParagraph"/>
        <w:ind w:left="360"/>
        <w:rPr>
          <w:rFonts w:ascii="Constantia" w:hAnsi="Constantia"/>
          <w:b/>
          <w:color w:val="2E74B5" w:themeColor="accent5" w:themeShade="BF"/>
          <w:sz w:val="28"/>
          <w:szCs w:val="28"/>
        </w:rPr>
      </w:pPr>
    </w:p>
    <w:p w14:paraId="5612823A" w14:textId="77777777" w:rsidR="002A514A" w:rsidRDefault="002A514A" w:rsidP="002A514A">
      <w:pPr>
        <w:pStyle w:val="ListParagraph"/>
        <w:numPr>
          <w:ilvl w:val="1"/>
          <w:numId w:val="1"/>
        </w:numPr>
        <w:rPr>
          <w:rFonts w:ascii="Constantia" w:hAnsi="Constantia"/>
          <w:color w:val="2E74B5" w:themeColor="accent5" w:themeShade="BF"/>
          <w:sz w:val="24"/>
          <w:szCs w:val="24"/>
        </w:rPr>
      </w:pPr>
      <w:r w:rsidRPr="00585F0F">
        <w:rPr>
          <w:rFonts w:ascii="Constantia" w:hAnsi="Constantia"/>
          <w:color w:val="2E74B5" w:themeColor="accent5" w:themeShade="BF"/>
          <w:sz w:val="24"/>
          <w:szCs w:val="24"/>
        </w:rPr>
        <w:t>Introduction</w:t>
      </w:r>
    </w:p>
    <w:p w14:paraId="1F1AC0A4" w14:textId="77777777" w:rsidR="002A514A" w:rsidRDefault="002A514A" w:rsidP="002A514A">
      <w:pPr>
        <w:pStyle w:val="ListParagraph"/>
        <w:ind w:left="792"/>
        <w:rPr>
          <w:rFonts w:ascii="Constantia" w:hAnsi="Constantia"/>
          <w:color w:val="2E74B5" w:themeColor="accent5" w:themeShade="BF"/>
          <w:sz w:val="24"/>
          <w:szCs w:val="24"/>
        </w:rPr>
      </w:pPr>
    </w:p>
    <w:p w14:paraId="3A38DBF7" w14:textId="5452217F" w:rsidR="002A514A" w:rsidRDefault="002A514A" w:rsidP="00F92E33">
      <w:pPr>
        <w:pStyle w:val="ListParagraph"/>
        <w:ind w:left="792"/>
        <w:jc w:val="both"/>
        <w:rPr>
          <w:rFonts w:ascii="Constantia" w:hAnsi="Constantia"/>
          <w:sz w:val="24"/>
          <w:szCs w:val="24"/>
        </w:rPr>
      </w:pPr>
      <w:r w:rsidRPr="004F7581">
        <w:rPr>
          <w:rFonts w:ascii="Constantia" w:hAnsi="Constantia"/>
          <w:sz w:val="24"/>
          <w:szCs w:val="24"/>
        </w:rPr>
        <w:t xml:space="preserve">The </w:t>
      </w:r>
      <w:r>
        <w:rPr>
          <w:rFonts w:ascii="Constantia" w:hAnsi="Constantia"/>
          <w:sz w:val="24"/>
          <w:szCs w:val="24"/>
        </w:rPr>
        <w:t>local</w:t>
      </w:r>
      <w:r w:rsidRPr="004F7581">
        <w:rPr>
          <w:rFonts w:ascii="Constantia" w:hAnsi="Constantia"/>
          <w:sz w:val="24"/>
          <w:szCs w:val="24"/>
        </w:rPr>
        <w:t xml:space="preserve"> shop in Broughton Village </w:t>
      </w:r>
      <w:r>
        <w:rPr>
          <w:rFonts w:ascii="Constantia" w:hAnsi="Constantia"/>
          <w:sz w:val="24"/>
          <w:szCs w:val="24"/>
        </w:rPr>
        <w:t>closed in March 2018 and</w:t>
      </w:r>
      <w:r w:rsidRPr="004F7581">
        <w:rPr>
          <w:rFonts w:ascii="Constantia" w:hAnsi="Constantia"/>
          <w:sz w:val="24"/>
          <w:szCs w:val="24"/>
        </w:rPr>
        <w:t xml:space="preserve"> </w:t>
      </w:r>
      <w:r>
        <w:rPr>
          <w:rFonts w:ascii="Constantia" w:hAnsi="Constantia"/>
          <w:sz w:val="24"/>
          <w:szCs w:val="24"/>
        </w:rPr>
        <w:t>t</w:t>
      </w:r>
      <w:r w:rsidRPr="004F7581">
        <w:rPr>
          <w:rFonts w:ascii="Constantia" w:hAnsi="Constantia"/>
          <w:sz w:val="24"/>
          <w:szCs w:val="24"/>
        </w:rPr>
        <w:t xml:space="preserve">hirty-eight members of the local community attended a meeting in February to explore the potential for a community bid to take on the shop and run it as a community enterprise. Broughton Shop Development Group (BSDG) was then established </w:t>
      </w:r>
      <w:r w:rsidR="00FA0253">
        <w:rPr>
          <w:rFonts w:ascii="Constantia" w:hAnsi="Constantia"/>
          <w:sz w:val="24"/>
          <w:szCs w:val="24"/>
        </w:rPr>
        <w:t>and has established a community benefit society Upper Tweed Community Enterprise Ltd to raise funds, purchase the former shop, bringing it into community ownership and then running it as a social enterprise.</w:t>
      </w:r>
    </w:p>
    <w:p w14:paraId="759FB622" w14:textId="77777777" w:rsidR="00F92E33" w:rsidRPr="00F92E33" w:rsidRDefault="00F92E33" w:rsidP="00F92E33">
      <w:pPr>
        <w:pStyle w:val="ListParagraph"/>
        <w:ind w:left="792"/>
        <w:jc w:val="both"/>
        <w:rPr>
          <w:rFonts w:ascii="Constantia" w:hAnsi="Constantia"/>
          <w:color w:val="2E74B5" w:themeColor="accent5" w:themeShade="BF"/>
          <w:sz w:val="24"/>
          <w:szCs w:val="24"/>
        </w:rPr>
      </w:pPr>
    </w:p>
    <w:p w14:paraId="325B56EB" w14:textId="77777777" w:rsidR="002A514A" w:rsidRDefault="002A514A" w:rsidP="002A514A">
      <w:pPr>
        <w:pStyle w:val="ListParagraph"/>
        <w:numPr>
          <w:ilvl w:val="1"/>
          <w:numId w:val="1"/>
        </w:numPr>
        <w:jc w:val="both"/>
        <w:rPr>
          <w:rFonts w:ascii="Constantia" w:hAnsi="Constantia"/>
          <w:color w:val="2E74B5" w:themeColor="accent5" w:themeShade="BF"/>
          <w:sz w:val="24"/>
          <w:szCs w:val="24"/>
        </w:rPr>
      </w:pPr>
      <w:r>
        <w:rPr>
          <w:rFonts w:ascii="Constantia" w:hAnsi="Constantia"/>
          <w:color w:val="2E74B5" w:themeColor="accent5" w:themeShade="BF"/>
          <w:sz w:val="24"/>
          <w:szCs w:val="24"/>
        </w:rPr>
        <w:t>Local Context – Location</w:t>
      </w:r>
    </w:p>
    <w:p w14:paraId="75223415" w14:textId="77777777" w:rsidR="002A514A" w:rsidRDefault="002A514A" w:rsidP="002A514A">
      <w:pPr>
        <w:pStyle w:val="ListParagraph"/>
        <w:ind w:left="792"/>
        <w:jc w:val="both"/>
        <w:rPr>
          <w:rFonts w:ascii="Constantia" w:hAnsi="Constantia"/>
          <w:color w:val="2E74B5" w:themeColor="accent5" w:themeShade="BF"/>
          <w:sz w:val="24"/>
          <w:szCs w:val="24"/>
        </w:rPr>
      </w:pPr>
    </w:p>
    <w:p w14:paraId="41852835" w14:textId="720AC84C" w:rsidR="002A514A" w:rsidRDefault="002A514A" w:rsidP="002A514A">
      <w:pPr>
        <w:pStyle w:val="ListParagraph"/>
        <w:ind w:left="792"/>
        <w:jc w:val="both"/>
        <w:rPr>
          <w:rFonts w:ascii="Constantia" w:hAnsi="Constantia"/>
          <w:sz w:val="24"/>
          <w:szCs w:val="24"/>
        </w:rPr>
      </w:pPr>
      <w:r>
        <w:rPr>
          <w:rFonts w:ascii="Constantia" w:hAnsi="Constantia"/>
          <w:sz w:val="24"/>
          <w:szCs w:val="24"/>
        </w:rPr>
        <w:t xml:space="preserve">Broughton Village is located in central Scotland in the Upper Tweed Valley. The map below indicates the location in Central Scotland. </w:t>
      </w:r>
    </w:p>
    <w:p w14:paraId="22B2F5B6" w14:textId="77777777" w:rsidR="002A514A" w:rsidRPr="00CF34CF" w:rsidRDefault="002A514A" w:rsidP="002A514A">
      <w:pPr>
        <w:pStyle w:val="ListParagraph"/>
        <w:ind w:left="792"/>
        <w:jc w:val="both"/>
        <w:rPr>
          <w:rFonts w:ascii="Constantia" w:hAnsi="Constantia"/>
          <w:color w:val="2E74B5" w:themeColor="accent5" w:themeShade="BF"/>
          <w:sz w:val="20"/>
          <w:szCs w:val="20"/>
        </w:rPr>
      </w:pPr>
    </w:p>
    <w:p w14:paraId="2C6455DE" w14:textId="77777777" w:rsidR="002A514A" w:rsidRDefault="002A514A" w:rsidP="002A514A">
      <w:pPr>
        <w:pStyle w:val="ListParagraph"/>
        <w:ind w:left="792"/>
        <w:jc w:val="center"/>
        <w:rPr>
          <w:rFonts w:ascii="Constantia" w:hAnsi="Constantia"/>
          <w:color w:val="2E74B5" w:themeColor="accent5" w:themeShade="BF"/>
          <w:sz w:val="24"/>
          <w:szCs w:val="24"/>
        </w:rPr>
      </w:pPr>
      <w:r>
        <w:rPr>
          <w:rFonts w:ascii="Constantia" w:hAnsi="Constantia"/>
          <w:noProof/>
          <w:color w:val="5B9BD5" w:themeColor="accent5"/>
          <w:sz w:val="24"/>
          <w:szCs w:val="24"/>
        </w:rPr>
        <mc:AlternateContent>
          <mc:Choice Requires="wps">
            <w:drawing>
              <wp:anchor distT="0" distB="0" distL="114300" distR="114300" simplePos="0" relativeHeight="251661312" behindDoc="0" locked="0" layoutInCell="1" allowOverlap="1" wp14:anchorId="2240D1CA" wp14:editId="7ECE77D1">
                <wp:simplePos x="0" y="0"/>
                <wp:positionH relativeFrom="column">
                  <wp:posOffset>650875</wp:posOffset>
                </wp:positionH>
                <wp:positionV relativeFrom="paragraph">
                  <wp:posOffset>1298893</wp:posOffset>
                </wp:positionV>
                <wp:extent cx="1493822" cy="543208"/>
                <wp:effectExtent l="0" t="19050" r="30480" b="47625"/>
                <wp:wrapNone/>
                <wp:docPr id="5" name="Arrow: Right 5"/>
                <wp:cNvGraphicFramePr/>
                <a:graphic xmlns:a="http://schemas.openxmlformats.org/drawingml/2006/main">
                  <a:graphicData uri="http://schemas.microsoft.com/office/word/2010/wordprocessingShape">
                    <wps:wsp>
                      <wps:cNvSpPr/>
                      <wps:spPr>
                        <a:xfrm>
                          <a:off x="0" y="0"/>
                          <a:ext cx="1493822" cy="543208"/>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426E1FA" w14:textId="77777777" w:rsidR="002A514A" w:rsidRDefault="002A514A" w:rsidP="002A514A">
                            <w:pPr>
                              <w:jc w:val="center"/>
                            </w:pPr>
                            <w:r>
                              <w:t>Broughton Village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40D1C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 o:spid="_x0000_s1026" type="#_x0000_t13" style="position:absolute;left:0;text-align:left;margin-left:51.25pt;margin-top:102.3pt;width:117.6pt;height:4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VDfwIAAE0FAAAOAAAAZHJzL2Uyb0RvYy54bWysVMFu2zAMvQ/YPwi6r3bcZGuNOkXQosOA&#10;og3aDj0rshQLkCWNUmJnXz9KdtyiLXYYloNCiuQj+Uzq4rJvNdkL8Mqais5OckqE4bZWZlvRn083&#10;X84o8YGZmmlrREUPwtPL5edPF50rRWEbq2sBBEGMLztX0SYEV2aZ541omT+xThg0SgstC6jCNquB&#10;dYje6qzI869ZZ6F2YLnwHm+vByNdJnwpBQ/3UnoRiK4o1hbSCencxDNbXrByC8w1io9lsH+oomXK&#10;YNIJ6poFRnag3kG1ioP1VoYTbtvMSqm4SD1gN7P8TTePDXMi9YLkeDfR5P8fLL/br4GouqILSgxr&#10;8ROtAGxXkge1bQJZRIY650t0fHRrGDWPYmy3l9DGf2yE9InVw8Sq6APheDmbn5+eFQUlHG2L+WmR&#10;n0XQ7CXagQ/fhW1JFCoKMXOqIlHK9rc+DAFHR4yONQ1VJCkctIiFaPMgJPaDeYsUnSZJXGkge4Yz&#10;wDgXJswGU8NqMVwvcvyNVU0RqcYEGJGl0nrCHgHilL7HHmod/WOoSIM4Bed/K2wIniJSZmvCFNwq&#10;Y+EjAI1djZkH/yNJAzWRpdBvenSJ4sbWB/zwYIeN8I7fKCT/lvmwZoArgMuCax3u8ZDadhW1o0RJ&#10;Y+H3R/fRHycTrZR0uFIV9b92DAQl+ofBmT2fzedxB5MyX3wrUIHXls1ri9m1Vxa/2AwfEMeTGP2D&#10;PooSbPuM27+KWdHEDMfcFeUBjspVGFYd3w8uVqvkhnvnWLg1j45H8EhwHKun/pmBGycw4Oze2eP6&#10;sfLNCA6+MdLY1S5YqdJ8vvA6Uo87m2ZofF/io/BaT14vr+DyDwAAAP//AwBQSwMEFAAGAAgAAAAh&#10;AJUbxHzfAAAACwEAAA8AAABkcnMvZG93bnJldi54bWxMj8FOwzAQRO9I/IO1SFwQtZtCQ0OcCqFy&#10;4NgWDtzceBNHxOsodtvw9ywnepzZp9mZcj35XpxwjF0gDfOZAoFUB9tRq+Fj/3b/BCImQ9b0gVDD&#10;D0ZYV9dXpSlsONMWT7vUCg6hWBgNLqWhkDLWDr2JszAg8a0JozeJ5dhKO5ozh/teZkotpTcd8Qdn&#10;Bnx1WH/vjl7De7b9zFuSU7PaO/Y2m7vmS2l9ezO9PINIOKV/GP7qc3WouNMhHMlG0bNW2SOjGjL1&#10;sATBxGKR5yAO7KzUHGRVyssN1S8AAAD//wMAUEsBAi0AFAAGAAgAAAAhALaDOJL+AAAA4QEAABMA&#10;AAAAAAAAAAAAAAAAAAAAAFtDb250ZW50X1R5cGVzXS54bWxQSwECLQAUAAYACAAAACEAOP0h/9YA&#10;AACUAQAACwAAAAAAAAAAAAAAAAAvAQAAX3JlbHMvLnJlbHNQSwECLQAUAAYACAAAACEAvxPFQ38C&#10;AABNBQAADgAAAAAAAAAAAAAAAAAuAgAAZHJzL2Uyb0RvYy54bWxQSwECLQAUAAYACAAAACEAlRvE&#10;fN8AAAALAQAADwAAAAAAAAAAAAAAAADZBAAAZHJzL2Rvd25yZXYueG1sUEsFBgAAAAAEAAQA8wAA&#10;AOUFAAAAAA==&#10;" adj="17673" fillcolor="#4472c4 [3204]" strokecolor="#1f3763 [1604]" strokeweight="1pt">
                <v:textbox>
                  <w:txbxContent>
                    <w:p w14:paraId="5426E1FA" w14:textId="77777777" w:rsidR="002A514A" w:rsidRDefault="002A514A" w:rsidP="002A514A">
                      <w:pPr>
                        <w:jc w:val="center"/>
                      </w:pPr>
                      <w:r>
                        <w:t>Broughton Village</w:t>
                      </w:r>
                    </w:p>
                  </w:txbxContent>
                </v:textbox>
              </v:shape>
            </w:pict>
          </mc:Fallback>
        </mc:AlternateContent>
      </w:r>
      <w:r w:rsidRPr="00D343D3">
        <w:rPr>
          <w:rFonts w:ascii="Constantia" w:hAnsi="Constantia"/>
          <w:noProof/>
          <w:color w:val="2E74B5" w:themeColor="accent5" w:themeShade="BF"/>
          <w:sz w:val="24"/>
          <w:szCs w:val="24"/>
        </w:rPr>
        <w:drawing>
          <wp:inline distT="0" distB="0" distL="0" distR="0" wp14:anchorId="092CB633" wp14:editId="431E074C">
            <wp:extent cx="4076700" cy="284118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86930" cy="2848310"/>
                    </a:xfrm>
                    <a:prstGeom prst="rect">
                      <a:avLst/>
                    </a:prstGeom>
                    <a:noFill/>
                    <a:ln>
                      <a:noFill/>
                    </a:ln>
                  </pic:spPr>
                </pic:pic>
              </a:graphicData>
            </a:graphic>
          </wp:inline>
        </w:drawing>
      </w:r>
    </w:p>
    <w:p w14:paraId="203EEC9C" w14:textId="77777777" w:rsidR="002A514A" w:rsidRDefault="002A514A" w:rsidP="002A514A">
      <w:pPr>
        <w:pStyle w:val="ListParagraph"/>
        <w:ind w:left="792"/>
        <w:jc w:val="both"/>
        <w:rPr>
          <w:rFonts w:ascii="Constantia" w:hAnsi="Constantia"/>
          <w:sz w:val="24"/>
          <w:szCs w:val="24"/>
        </w:rPr>
      </w:pPr>
    </w:p>
    <w:p w14:paraId="2907D0AD" w14:textId="77777777" w:rsidR="002A514A" w:rsidRDefault="002A514A" w:rsidP="002A514A">
      <w:pPr>
        <w:pStyle w:val="ListParagraph"/>
        <w:numPr>
          <w:ilvl w:val="1"/>
          <w:numId w:val="1"/>
        </w:numPr>
        <w:jc w:val="both"/>
        <w:rPr>
          <w:rFonts w:ascii="Constantia" w:hAnsi="Constantia"/>
          <w:color w:val="2E74B5" w:themeColor="accent5" w:themeShade="BF"/>
          <w:sz w:val="24"/>
          <w:szCs w:val="24"/>
        </w:rPr>
      </w:pPr>
      <w:r>
        <w:rPr>
          <w:rFonts w:ascii="Constantia" w:hAnsi="Constantia"/>
          <w:color w:val="2E74B5" w:themeColor="accent5" w:themeShade="BF"/>
          <w:sz w:val="24"/>
          <w:szCs w:val="24"/>
        </w:rPr>
        <w:t>Local Context – Demographic Data</w:t>
      </w:r>
    </w:p>
    <w:p w14:paraId="2BDD3293" w14:textId="77777777" w:rsidR="002A514A" w:rsidRDefault="002A514A" w:rsidP="002A514A">
      <w:pPr>
        <w:pStyle w:val="ListParagraph"/>
        <w:ind w:left="792"/>
        <w:jc w:val="both"/>
        <w:rPr>
          <w:rFonts w:ascii="Constantia" w:hAnsi="Constantia"/>
          <w:sz w:val="24"/>
          <w:szCs w:val="24"/>
        </w:rPr>
      </w:pPr>
    </w:p>
    <w:p w14:paraId="59AA1E8F" w14:textId="7EDE61E9" w:rsidR="002A514A" w:rsidRPr="002A514A" w:rsidRDefault="002A514A" w:rsidP="002A514A">
      <w:pPr>
        <w:pStyle w:val="ListParagraph"/>
        <w:ind w:left="792"/>
        <w:jc w:val="both"/>
        <w:rPr>
          <w:rFonts w:ascii="Constantia" w:hAnsi="Constantia"/>
          <w:sz w:val="24"/>
          <w:szCs w:val="24"/>
        </w:rPr>
      </w:pPr>
      <w:r>
        <w:rPr>
          <w:rFonts w:ascii="Constantia" w:hAnsi="Constantia"/>
          <w:sz w:val="24"/>
          <w:szCs w:val="24"/>
        </w:rPr>
        <w:t xml:space="preserve">Tweeddale is one of the larger but more sparsely populated localities in the Scottish Borders. It’s main towns and villages are Peebles, </w:t>
      </w:r>
      <w:proofErr w:type="spellStart"/>
      <w:r>
        <w:rPr>
          <w:rFonts w:ascii="Constantia" w:hAnsi="Constantia"/>
          <w:sz w:val="24"/>
          <w:szCs w:val="24"/>
        </w:rPr>
        <w:t>Innerleithen</w:t>
      </w:r>
      <w:proofErr w:type="spellEnd"/>
      <w:r>
        <w:rPr>
          <w:rFonts w:ascii="Constantia" w:hAnsi="Constantia"/>
          <w:sz w:val="24"/>
          <w:szCs w:val="24"/>
        </w:rPr>
        <w:t xml:space="preserve">, West Linton, Cardona and </w:t>
      </w:r>
      <w:proofErr w:type="spellStart"/>
      <w:r>
        <w:rPr>
          <w:rFonts w:ascii="Constantia" w:hAnsi="Constantia"/>
          <w:sz w:val="24"/>
          <w:szCs w:val="24"/>
        </w:rPr>
        <w:t>Walkerburn</w:t>
      </w:r>
      <w:proofErr w:type="spellEnd"/>
      <w:r>
        <w:rPr>
          <w:rFonts w:ascii="Constantia" w:hAnsi="Constantia"/>
          <w:sz w:val="24"/>
          <w:szCs w:val="24"/>
        </w:rPr>
        <w:t xml:space="preserve"> and the population has grown steadily since </w:t>
      </w:r>
      <w:r>
        <w:rPr>
          <w:rFonts w:ascii="Constantia" w:hAnsi="Constantia"/>
          <w:sz w:val="24"/>
          <w:szCs w:val="24"/>
        </w:rPr>
        <w:lastRenderedPageBreak/>
        <w:t>2001 largely as a result of families with children moving into the area</w:t>
      </w:r>
      <w:r>
        <w:rPr>
          <w:rStyle w:val="FootnoteReference"/>
          <w:rFonts w:ascii="Constantia" w:hAnsi="Constantia"/>
          <w:sz w:val="24"/>
          <w:szCs w:val="24"/>
        </w:rPr>
        <w:footnoteReference w:id="1"/>
      </w:r>
      <w:r>
        <w:rPr>
          <w:rFonts w:ascii="Constantia" w:hAnsi="Constantia"/>
          <w:sz w:val="24"/>
          <w:szCs w:val="24"/>
        </w:rPr>
        <w:t xml:space="preserve"> rather than “natural increase”. </w:t>
      </w:r>
      <w:r w:rsidR="00FA0253">
        <w:rPr>
          <w:rFonts w:ascii="Constantia" w:hAnsi="Constantia"/>
          <w:sz w:val="24"/>
          <w:szCs w:val="24"/>
        </w:rPr>
        <w:t>Ano</w:t>
      </w:r>
      <w:r>
        <w:rPr>
          <w:rFonts w:ascii="Constantia" w:hAnsi="Constantia"/>
          <w:sz w:val="24"/>
          <w:szCs w:val="24"/>
        </w:rPr>
        <w:t xml:space="preserve">ther notable feature </w:t>
      </w:r>
      <w:r w:rsidR="00FA0253">
        <w:rPr>
          <w:rFonts w:ascii="Constantia" w:hAnsi="Constantia"/>
          <w:sz w:val="24"/>
          <w:szCs w:val="24"/>
        </w:rPr>
        <w:t xml:space="preserve">is </w:t>
      </w:r>
      <w:r w:rsidRPr="002A514A">
        <w:rPr>
          <w:rFonts w:ascii="Constantia" w:hAnsi="Constantia"/>
          <w:sz w:val="24"/>
          <w:szCs w:val="24"/>
        </w:rPr>
        <w:t>Tweeddale West (SO1012248) is in the top 10% of areas of Multiple Deprivation on account of its geographic isolation where it is ranked at 167</w:t>
      </w:r>
      <w:r>
        <w:rPr>
          <w:rStyle w:val="FootnoteReference"/>
          <w:rFonts w:ascii="Constantia" w:hAnsi="Constantia"/>
          <w:sz w:val="24"/>
          <w:szCs w:val="24"/>
        </w:rPr>
        <w:footnoteReference w:id="2"/>
      </w:r>
      <w:r w:rsidRPr="002A514A">
        <w:rPr>
          <w:rFonts w:ascii="Constantia" w:hAnsi="Constantia"/>
          <w:sz w:val="24"/>
          <w:szCs w:val="24"/>
        </w:rPr>
        <w:t>.</w:t>
      </w:r>
    </w:p>
    <w:p w14:paraId="6E632B8A" w14:textId="77777777" w:rsidR="002A514A" w:rsidRPr="00356E24" w:rsidRDefault="002A514A" w:rsidP="002A514A">
      <w:pPr>
        <w:pStyle w:val="ListParagraph"/>
        <w:ind w:left="792"/>
        <w:jc w:val="center"/>
        <w:rPr>
          <w:rFonts w:ascii="Constantia" w:hAnsi="Constantia"/>
          <w:sz w:val="24"/>
          <w:szCs w:val="24"/>
        </w:rPr>
      </w:pPr>
    </w:p>
    <w:p w14:paraId="6D8A33EF" w14:textId="77777777" w:rsidR="002A514A" w:rsidRDefault="002A514A" w:rsidP="002A514A">
      <w:pPr>
        <w:pStyle w:val="ListParagraph"/>
        <w:numPr>
          <w:ilvl w:val="1"/>
          <w:numId w:val="1"/>
        </w:numPr>
        <w:jc w:val="both"/>
        <w:rPr>
          <w:rFonts w:ascii="Constantia" w:hAnsi="Constantia"/>
          <w:color w:val="2E74B5" w:themeColor="accent5" w:themeShade="BF"/>
          <w:sz w:val="24"/>
          <w:szCs w:val="24"/>
        </w:rPr>
      </w:pPr>
      <w:r>
        <w:rPr>
          <w:rFonts w:ascii="Constantia" w:hAnsi="Constantia"/>
          <w:color w:val="2E74B5" w:themeColor="accent5" w:themeShade="BF"/>
          <w:sz w:val="24"/>
          <w:szCs w:val="24"/>
        </w:rPr>
        <w:t>Challenges faced by the community</w:t>
      </w:r>
    </w:p>
    <w:p w14:paraId="69F739C1" w14:textId="77777777" w:rsidR="002A514A" w:rsidRDefault="002A514A" w:rsidP="002A514A">
      <w:pPr>
        <w:pStyle w:val="ListParagraph"/>
        <w:ind w:left="792"/>
        <w:jc w:val="both"/>
        <w:rPr>
          <w:rFonts w:ascii="Constantia" w:hAnsi="Constantia"/>
          <w:color w:val="2E74B5" w:themeColor="accent5" w:themeShade="BF"/>
          <w:sz w:val="24"/>
          <w:szCs w:val="24"/>
        </w:rPr>
      </w:pPr>
    </w:p>
    <w:p w14:paraId="4C6F8A89" w14:textId="3A9D512A" w:rsidR="002A514A" w:rsidRDefault="002A514A" w:rsidP="002A514A">
      <w:pPr>
        <w:pStyle w:val="ListParagraph"/>
        <w:ind w:left="792"/>
        <w:jc w:val="both"/>
        <w:rPr>
          <w:rFonts w:ascii="Constantia" w:hAnsi="Constantia"/>
          <w:sz w:val="24"/>
          <w:szCs w:val="24"/>
        </w:rPr>
      </w:pPr>
      <w:r>
        <w:rPr>
          <w:rFonts w:ascii="Constantia" w:hAnsi="Constantia"/>
          <w:sz w:val="24"/>
          <w:szCs w:val="24"/>
        </w:rPr>
        <w:t>Tweeddale is the second largest of the Scottish Borders Localities in terms of land area but also one of the most sparsely populated along with Cheviot</w:t>
      </w:r>
      <w:r w:rsidR="00B71D82">
        <w:rPr>
          <w:rFonts w:ascii="Constantia" w:hAnsi="Constantia"/>
          <w:sz w:val="24"/>
          <w:szCs w:val="24"/>
        </w:rPr>
        <w:t>.</w:t>
      </w:r>
      <w:r>
        <w:rPr>
          <w:rFonts w:ascii="Constantia" w:hAnsi="Constantia"/>
          <w:sz w:val="24"/>
          <w:szCs w:val="24"/>
        </w:rPr>
        <w:t xml:space="preserve"> Broughton and Upper Tweed has a population of 839 (2017) with eight births during that year. Tweeddale West has a population of 6,176 .</w:t>
      </w:r>
      <w:r>
        <w:rPr>
          <w:rStyle w:val="FootnoteReference"/>
          <w:rFonts w:ascii="Constantia" w:hAnsi="Constantia"/>
          <w:sz w:val="24"/>
          <w:szCs w:val="24"/>
        </w:rPr>
        <w:footnoteReference w:id="3"/>
      </w:r>
    </w:p>
    <w:p w14:paraId="6E229969" w14:textId="77777777" w:rsidR="002A514A" w:rsidRDefault="002A514A" w:rsidP="002A514A">
      <w:pPr>
        <w:pStyle w:val="ListParagraph"/>
        <w:ind w:left="792"/>
        <w:jc w:val="both"/>
        <w:rPr>
          <w:rFonts w:ascii="Constantia" w:hAnsi="Constantia"/>
          <w:sz w:val="24"/>
          <w:szCs w:val="24"/>
        </w:rPr>
      </w:pPr>
    </w:p>
    <w:p w14:paraId="1766C6AB" w14:textId="17EE8B7C" w:rsidR="002A514A" w:rsidRDefault="002A514A" w:rsidP="00B71D82">
      <w:pPr>
        <w:pStyle w:val="ListParagraph"/>
        <w:ind w:left="792"/>
        <w:jc w:val="both"/>
        <w:rPr>
          <w:rFonts w:ascii="Constantia" w:hAnsi="Constantia"/>
          <w:sz w:val="24"/>
          <w:szCs w:val="24"/>
        </w:rPr>
      </w:pPr>
      <w:r>
        <w:rPr>
          <w:rFonts w:ascii="Constantia" w:hAnsi="Constantia"/>
          <w:sz w:val="24"/>
          <w:szCs w:val="24"/>
        </w:rPr>
        <w:t xml:space="preserve"> The closure of the store in Broughton means that there are now NO shops left in the village and that people need to travel to Biggar 5.5 miles away to buy provisions or access a bank. The next closest centre of population and a local supermarket is Peebles 13 miles away or </w:t>
      </w:r>
      <w:proofErr w:type="spellStart"/>
      <w:r>
        <w:rPr>
          <w:rFonts w:ascii="Constantia" w:hAnsi="Constantia"/>
          <w:sz w:val="24"/>
          <w:szCs w:val="24"/>
        </w:rPr>
        <w:t>Moffat</w:t>
      </w:r>
      <w:proofErr w:type="spellEnd"/>
      <w:r>
        <w:rPr>
          <w:rFonts w:ascii="Constantia" w:hAnsi="Constantia"/>
          <w:sz w:val="24"/>
          <w:szCs w:val="24"/>
        </w:rPr>
        <w:t xml:space="preserve"> 23 miles to the south. Anecdotal evidence suggests that Eildon Housing Association has experienced difficulty in letting houses in the village since the closure of the shop and that it may be having a negative effect on house prices due to the reduced amenity</w:t>
      </w:r>
      <w:r w:rsidR="00FA0253">
        <w:rPr>
          <w:rFonts w:ascii="Constantia" w:hAnsi="Constantia"/>
          <w:sz w:val="24"/>
          <w:szCs w:val="24"/>
        </w:rPr>
        <w:t>.</w:t>
      </w:r>
      <w:r w:rsidR="00B71D82">
        <w:rPr>
          <w:rFonts w:ascii="Constantia" w:hAnsi="Constantia"/>
          <w:sz w:val="24"/>
          <w:szCs w:val="24"/>
        </w:rPr>
        <w:t xml:space="preserve"> </w:t>
      </w:r>
      <w:r w:rsidR="00FA0253">
        <w:rPr>
          <w:rFonts w:ascii="Constantia" w:hAnsi="Constantia"/>
          <w:sz w:val="24"/>
          <w:szCs w:val="24"/>
        </w:rPr>
        <w:t>B</w:t>
      </w:r>
      <w:r w:rsidRPr="00B71D82">
        <w:rPr>
          <w:rFonts w:ascii="Constantia" w:hAnsi="Constantia"/>
          <w:sz w:val="24"/>
          <w:szCs w:val="24"/>
        </w:rPr>
        <w:t xml:space="preserve">ringing jobs to the area is </w:t>
      </w:r>
      <w:r w:rsidR="00FA0253">
        <w:rPr>
          <w:rFonts w:ascii="Constantia" w:hAnsi="Constantia"/>
          <w:sz w:val="24"/>
          <w:szCs w:val="24"/>
        </w:rPr>
        <w:t xml:space="preserve">deemed </w:t>
      </w:r>
      <w:r w:rsidRPr="00B71D82">
        <w:rPr>
          <w:rFonts w:ascii="Constantia" w:hAnsi="Constantia"/>
          <w:sz w:val="24"/>
          <w:szCs w:val="24"/>
        </w:rPr>
        <w:t xml:space="preserve">important to </w:t>
      </w:r>
      <w:r w:rsidR="00FA0253">
        <w:rPr>
          <w:rFonts w:ascii="Constantia" w:hAnsi="Constantia"/>
          <w:sz w:val="24"/>
          <w:szCs w:val="24"/>
        </w:rPr>
        <w:t>those living there</w:t>
      </w:r>
      <w:r w:rsidRPr="00B71D82">
        <w:rPr>
          <w:rFonts w:ascii="Constantia" w:hAnsi="Constantia"/>
          <w:sz w:val="24"/>
          <w:szCs w:val="24"/>
        </w:rPr>
        <w:t xml:space="preserve">. </w:t>
      </w:r>
    </w:p>
    <w:p w14:paraId="3359557E" w14:textId="77777777" w:rsidR="00B71D82" w:rsidRPr="00B71D82" w:rsidRDefault="00B71D82" w:rsidP="00B71D82">
      <w:pPr>
        <w:pStyle w:val="ListParagraph"/>
        <w:ind w:left="792"/>
        <w:jc w:val="both"/>
        <w:rPr>
          <w:rFonts w:ascii="Constantia" w:hAnsi="Constantia"/>
          <w:sz w:val="24"/>
          <w:szCs w:val="24"/>
        </w:rPr>
      </w:pPr>
    </w:p>
    <w:p w14:paraId="5CE05A9F" w14:textId="42155B2B" w:rsidR="002A514A" w:rsidRDefault="002A514A" w:rsidP="002A514A">
      <w:pPr>
        <w:pStyle w:val="ListParagraph"/>
        <w:ind w:left="792"/>
        <w:jc w:val="both"/>
        <w:rPr>
          <w:rFonts w:ascii="Constantia" w:hAnsi="Constantia"/>
          <w:sz w:val="24"/>
          <w:szCs w:val="24"/>
        </w:rPr>
      </w:pPr>
      <w:r>
        <w:rPr>
          <w:rFonts w:ascii="Constantia" w:hAnsi="Constantia"/>
          <w:sz w:val="24"/>
          <w:szCs w:val="24"/>
        </w:rPr>
        <w:t>There is a two hourly bus service from Biggar to Broughton (No 91) meaning that those without access to a car can make the round trip taking several hours. According to the SBC Strategic Assessment, 20% of households in the Tweeddale area have no access to a vehicle, that’s one fifth while 45% have access to one car.</w:t>
      </w:r>
    </w:p>
    <w:p w14:paraId="26017110" w14:textId="77777777" w:rsidR="002A514A" w:rsidRDefault="002A514A" w:rsidP="002A514A">
      <w:pPr>
        <w:pStyle w:val="ListParagraph"/>
        <w:ind w:left="792"/>
        <w:jc w:val="both"/>
        <w:rPr>
          <w:rFonts w:ascii="Constantia" w:hAnsi="Constantia"/>
          <w:sz w:val="24"/>
          <w:szCs w:val="24"/>
        </w:rPr>
      </w:pPr>
    </w:p>
    <w:p w14:paraId="205B2A7D" w14:textId="0531913A" w:rsidR="002A514A" w:rsidRDefault="002A514A" w:rsidP="002A514A">
      <w:pPr>
        <w:pStyle w:val="ListParagraph"/>
        <w:ind w:left="792"/>
        <w:jc w:val="both"/>
        <w:rPr>
          <w:rFonts w:ascii="Constantia" w:hAnsi="Constantia"/>
          <w:sz w:val="24"/>
          <w:szCs w:val="24"/>
        </w:rPr>
      </w:pPr>
      <w:r>
        <w:rPr>
          <w:rFonts w:ascii="Constantia" w:hAnsi="Constantia"/>
          <w:sz w:val="24"/>
          <w:szCs w:val="24"/>
        </w:rPr>
        <w:t>A substantial increase in Pensionable Age People is anticipated between 2012 and 2037 with a 71% increase forecast for Tweeddale West</w:t>
      </w:r>
      <w:r>
        <w:rPr>
          <w:rStyle w:val="FootnoteReference"/>
          <w:rFonts w:ascii="Constantia" w:hAnsi="Constantia"/>
          <w:sz w:val="24"/>
          <w:szCs w:val="24"/>
        </w:rPr>
        <w:footnoteReference w:id="4"/>
      </w:r>
      <w:r>
        <w:rPr>
          <w:rFonts w:ascii="Constantia" w:hAnsi="Constantia"/>
          <w:sz w:val="24"/>
          <w:szCs w:val="24"/>
        </w:rPr>
        <w:t xml:space="preserve"> on account of the fact people are generally living longer and it is an attractive area to retire.</w:t>
      </w:r>
    </w:p>
    <w:p w14:paraId="6479AF4F" w14:textId="77777777" w:rsidR="002A514A" w:rsidRDefault="002A514A" w:rsidP="002A514A">
      <w:pPr>
        <w:pStyle w:val="ListParagraph"/>
        <w:ind w:left="792"/>
        <w:jc w:val="both"/>
        <w:rPr>
          <w:rFonts w:ascii="Constantia" w:hAnsi="Constantia"/>
          <w:sz w:val="24"/>
          <w:szCs w:val="24"/>
        </w:rPr>
      </w:pPr>
    </w:p>
    <w:p w14:paraId="2B4768DB" w14:textId="36ADAAA1" w:rsidR="002A514A" w:rsidRPr="00ED109B" w:rsidRDefault="002A514A" w:rsidP="002A514A">
      <w:pPr>
        <w:pStyle w:val="ListParagraph"/>
        <w:ind w:left="792"/>
        <w:jc w:val="both"/>
        <w:rPr>
          <w:rFonts w:ascii="Constantia" w:hAnsi="Constantia"/>
          <w:b/>
          <w:sz w:val="24"/>
          <w:szCs w:val="24"/>
        </w:rPr>
      </w:pPr>
      <w:r>
        <w:rPr>
          <w:rFonts w:ascii="Constantia" w:hAnsi="Constantia"/>
          <w:sz w:val="24"/>
          <w:szCs w:val="24"/>
        </w:rPr>
        <w:t>In summary, the key challenges facing Broughton and Tweeddale are its remoteness and lack of any other facilities except a village hall, tea room and primary school. Those living in the village face almost an hour’s round trip to buy basic provisions</w:t>
      </w:r>
      <w:r w:rsidR="00FA0253">
        <w:rPr>
          <w:rFonts w:ascii="Constantia" w:hAnsi="Constantia"/>
          <w:sz w:val="24"/>
          <w:szCs w:val="24"/>
        </w:rPr>
        <w:t>.</w:t>
      </w:r>
      <w:r>
        <w:rPr>
          <w:rFonts w:ascii="Constantia" w:hAnsi="Constantia"/>
          <w:sz w:val="24"/>
          <w:szCs w:val="24"/>
        </w:rPr>
        <w:t xml:space="preserve"> </w:t>
      </w:r>
      <w:r w:rsidRPr="00ED109B">
        <w:rPr>
          <w:rFonts w:ascii="Constantia" w:hAnsi="Constantia"/>
          <w:b/>
          <w:sz w:val="24"/>
          <w:szCs w:val="24"/>
        </w:rPr>
        <w:t>Restoration of the village shop would stem the decline in amenities, creating employment and bringing back a much used local “hub”.</w:t>
      </w:r>
    </w:p>
    <w:p w14:paraId="6D8E5666" w14:textId="77777777" w:rsidR="002A514A" w:rsidRPr="00365738" w:rsidRDefault="002A514A" w:rsidP="002A514A">
      <w:pPr>
        <w:pStyle w:val="ListParagraph"/>
        <w:ind w:left="792"/>
        <w:jc w:val="both"/>
        <w:rPr>
          <w:rFonts w:ascii="Constantia" w:hAnsi="Constantia"/>
          <w:sz w:val="24"/>
          <w:szCs w:val="24"/>
        </w:rPr>
      </w:pPr>
    </w:p>
    <w:p w14:paraId="089573C8" w14:textId="718D907F" w:rsidR="002A514A" w:rsidRDefault="002A514A" w:rsidP="002A514A">
      <w:pPr>
        <w:pStyle w:val="ListParagraph"/>
        <w:numPr>
          <w:ilvl w:val="1"/>
          <w:numId w:val="1"/>
        </w:numPr>
        <w:jc w:val="both"/>
        <w:rPr>
          <w:rFonts w:ascii="Constantia" w:hAnsi="Constantia"/>
          <w:color w:val="2E74B5" w:themeColor="accent5" w:themeShade="BF"/>
          <w:sz w:val="24"/>
          <w:szCs w:val="24"/>
        </w:rPr>
      </w:pPr>
      <w:r w:rsidRPr="00585F0F">
        <w:rPr>
          <w:rFonts w:ascii="Constantia" w:hAnsi="Constantia"/>
          <w:color w:val="2E74B5" w:themeColor="accent5" w:themeShade="BF"/>
          <w:sz w:val="24"/>
          <w:szCs w:val="24"/>
        </w:rPr>
        <w:t xml:space="preserve">Broughton </w:t>
      </w:r>
      <w:r>
        <w:rPr>
          <w:rFonts w:ascii="Constantia" w:hAnsi="Constantia"/>
          <w:color w:val="2E74B5" w:themeColor="accent5" w:themeShade="BF"/>
          <w:sz w:val="24"/>
          <w:szCs w:val="24"/>
        </w:rPr>
        <w:t>Village</w:t>
      </w:r>
      <w:r w:rsidRPr="00585F0F">
        <w:rPr>
          <w:rFonts w:ascii="Constantia" w:hAnsi="Constantia"/>
          <w:color w:val="2E74B5" w:themeColor="accent5" w:themeShade="BF"/>
          <w:sz w:val="24"/>
          <w:szCs w:val="24"/>
        </w:rPr>
        <w:t xml:space="preserve"> S</w:t>
      </w:r>
      <w:r>
        <w:rPr>
          <w:rFonts w:ascii="Constantia" w:hAnsi="Constantia"/>
          <w:color w:val="2E74B5" w:themeColor="accent5" w:themeShade="BF"/>
          <w:sz w:val="24"/>
          <w:szCs w:val="24"/>
        </w:rPr>
        <w:t>tore – Community Support</w:t>
      </w:r>
    </w:p>
    <w:p w14:paraId="5EED398B" w14:textId="4DC5686E" w:rsidR="00F92E33" w:rsidRDefault="00F92E33" w:rsidP="00F92E33">
      <w:pPr>
        <w:pStyle w:val="ListParagraph"/>
        <w:ind w:left="792"/>
        <w:jc w:val="both"/>
        <w:rPr>
          <w:rFonts w:ascii="Constantia" w:hAnsi="Constantia"/>
          <w:color w:val="2E74B5" w:themeColor="accent5" w:themeShade="BF"/>
          <w:sz w:val="24"/>
          <w:szCs w:val="24"/>
        </w:rPr>
      </w:pPr>
    </w:p>
    <w:p w14:paraId="360429F7" w14:textId="22670693" w:rsidR="00F92E33" w:rsidRDefault="00F92E33" w:rsidP="00F92E33">
      <w:pPr>
        <w:pStyle w:val="ListParagraph"/>
        <w:ind w:left="792"/>
        <w:jc w:val="both"/>
        <w:rPr>
          <w:rFonts w:ascii="Constantia" w:hAnsi="Constantia"/>
          <w:sz w:val="24"/>
          <w:szCs w:val="24"/>
        </w:rPr>
      </w:pPr>
      <w:r>
        <w:rPr>
          <w:rFonts w:ascii="Constantia" w:hAnsi="Constantia"/>
          <w:sz w:val="24"/>
          <w:szCs w:val="24"/>
        </w:rPr>
        <w:t xml:space="preserve">Broughton Shop Development Group (BSDG) was set up </w:t>
      </w:r>
      <w:r w:rsidR="00FA0253">
        <w:rPr>
          <w:rFonts w:ascii="Constantia" w:hAnsi="Constantia"/>
          <w:sz w:val="24"/>
          <w:szCs w:val="24"/>
        </w:rPr>
        <w:t>with</w:t>
      </w:r>
      <w:r>
        <w:rPr>
          <w:rFonts w:ascii="Constantia" w:hAnsi="Constantia"/>
          <w:sz w:val="24"/>
          <w:szCs w:val="24"/>
        </w:rPr>
        <w:t xml:space="preserve"> a membership </w:t>
      </w:r>
      <w:r w:rsidR="00FA0253">
        <w:rPr>
          <w:rFonts w:ascii="Constantia" w:hAnsi="Constantia"/>
          <w:sz w:val="24"/>
          <w:szCs w:val="24"/>
        </w:rPr>
        <w:t>of</w:t>
      </w:r>
      <w:r>
        <w:rPr>
          <w:rFonts w:ascii="Constantia" w:hAnsi="Constantia"/>
          <w:sz w:val="24"/>
          <w:szCs w:val="24"/>
        </w:rPr>
        <w:t xml:space="preserve"> 180 from a local population of 593. Financial support was secured from SSE to engage with the local community to determine views on community ownership of the shop and prepare a business plan for its operation as a community venture.</w:t>
      </w:r>
    </w:p>
    <w:p w14:paraId="58CAAA11" w14:textId="77777777" w:rsidR="00F92E33" w:rsidRDefault="00F92E33" w:rsidP="00F92E33">
      <w:pPr>
        <w:ind w:left="792"/>
        <w:jc w:val="both"/>
        <w:rPr>
          <w:rFonts w:ascii="Constantia" w:hAnsi="Constantia"/>
          <w:sz w:val="24"/>
          <w:szCs w:val="24"/>
        </w:rPr>
      </w:pPr>
      <w:r>
        <w:rPr>
          <w:rFonts w:ascii="Constantia" w:hAnsi="Constantia"/>
          <w:sz w:val="24"/>
          <w:szCs w:val="24"/>
        </w:rPr>
        <w:t>A public meeting held in Broughton Village Hall on 12 September 2018 saw more than 200 people pack the hall to hear examples of how other communities, including a number in the Scottish Borders, had taken on their local shops successfully. A pledge campaign was launched at the meeting to see if there was an appetite for investment in a community share offer to part fund the venture; this saw 66 people pledge £33,200 towards the overall costs of realising the project.</w:t>
      </w:r>
    </w:p>
    <w:p w14:paraId="71EB36FF" w14:textId="5D76EC80" w:rsidR="00F92E33" w:rsidRDefault="00F92E33" w:rsidP="00F92E33">
      <w:pPr>
        <w:ind w:left="792"/>
        <w:jc w:val="both"/>
        <w:rPr>
          <w:rFonts w:ascii="Constantia" w:hAnsi="Constantia"/>
          <w:sz w:val="24"/>
          <w:szCs w:val="24"/>
        </w:rPr>
      </w:pPr>
      <w:r>
        <w:rPr>
          <w:rFonts w:ascii="Constantia" w:hAnsi="Constantia"/>
          <w:sz w:val="24"/>
          <w:szCs w:val="24"/>
        </w:rPr>
        <w:t>An initial market research survey</w:t>
      </w:r>
      <w:r>
        <w:rPr>
          <w:rStyle w:val="FootnoteReference"/>
          <w:rFonts w:ascii="Constantia" w:hAnsi="Constantia"/>
          <w:sz w:val="24"/>
          <w:szCs w:val="24"/>
        </w:rPr>
        <w:footnoteReference w:id="5"/>
      </w:r>
      <w:r>
        <w:rPr>
          <w:rFonts w:ascii="Constantia" w:hAnsi="Constantia"/>
          <w:sz w:val="24"/>
          <w:szCs w:val="24"/>
        </w:rPr>
        <w:t xml:space="preserve"> has had responses from 180 members of the community. 95% of respondents support the community purchase of the shop with 3% not supporting it and four people (2%) saying they didn’t know. </w:t>
      </w:r>
    </w:p>
    <w:p w14:paraId="67A9D942" w14:textId="77777777" w:rsidR="00F92E33" w:rsidRDefault="00F92E33" w:rsidP="00F92E33">
      <w:pPr>
        <w:ind w:left="792"/>
        <w:jc w:val="both"/>
        <w:rPr>
          <w:rFonts w:ascii="Constantia" w:hAnsi="Constantia"/>
          <w:sz w:val="24"/>
          <w:szCs w:val="24"/>
        </w:rPr>
      </w:pPr>
    </w:p>
    <w:p w14:paraId="2B1EABB2" w14:textId="205885A7" w:rsidR="00F92E33" w:rsidRPr="00FA0253" w:rsidRDefault="00F92E33" w:rsidP="00FA0253">
      <w:pPr>
        <w:ind w:left="792"/>
        <w:jc w:val="both"/>
        <w:rPr>
          <w:rFonts w:ascii="Constantia" w:hAnsi="Constantia"/>
          <w:sz w:val="24"/>
          <w:szCs w:val="24"/>
        </w:rPr>
      </w:pPr>
      <w:r>
        <w:rPr>
          <w:rFonts w:ascii="Constantia" w:hAnsi="Constantia"/>
          <w:noProof/>
          <w:sz w:val="24"/>
          <w:szCs w:val="24"/>
        </w:rPr>
        <w:drawing>
          <wp:inline distT="0" distB="0" distL="0" distR="0" wp14:anchorId="6E15058D" wp14:editId="3782DD5F">
            <wp:extent cx="4375785" cy="1764664"/>
            <wp:effectExtent l="0" t="0" r="571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hart_Q1_181111.png"/>
                    <pic:cNvPicPr/>
                  </pic:nvPicPr>
                  <pic:blipFill>
                    <a:blip r:embed="rId12">
                      <a:extLst>
                        <a:ext uri="{28A0092B-C50C-407E-A947-70E740481C1C}">
                          <a14:useLocalDpi xmlns:a14="http://schemas.microsoft.com/office/drawing/2010/main" val="0"/>
                        </a:ext>
                      </a:extLst>
                    </a:blip>
                    <a:stretch>
                      <a:fillRect/>
                    </a:stretch>
                  </pic:blipFill>
                  <pic:spPr>
                    <a:xfrm>
                      <a:off x="0" y="0"/>
                      <a:ext cx="4418613" cy="1781936"/>
                    </a:xfrm>
                    <a:prstGeom prst="rect">
                      <a:avLst/>
                    </a:prstGeom>
                  </pic:spPr>
                </pic:pic>
              </a:graphicData>
            </a:graphic>
          </wp:inline>
        </w:drawing>
      </w:r>
    </w:p>
    <w:p w14:paraId="52AD9624" w14:textId="77777777" w:rsidR="00F92E33" w:rsidRDefault="00F92E33" w:rsidP="00F92E33">
      <w:pPr>
        <w:ind w:left="792"/>
        <w:jc w:val="both"/>
        <w:rPr>
          <w:rFonts w:ascii="Constantia" w:hAnsi="Constantia"/>
          <w:sz w:val="24"/>
          <w:szCs w:val="24"/>
        </w:rPr>
      </w:pPr>
      <w:r>
        <w:rPr>
          <w:rFonts w:ascii="Constantia" w:hAnsi="Constantia"/>
          <w:sz w:val="24"/>
          <w:szCs w:val="24"/>
        </w:rPr>
        <w:t>When asked if they would use a community run Broughton Village shop 88% said they were very likely to use the shop and 11% were quite likely to use it. No-one said they wouldn’t use the shop although two people were unsure.</w:t>
      </w:r>
    </w:p>
    <w:p w14:paraId="6865D20B" w14:textId="77777777" w:rsidR="00F92E33" w:rsidRDefault="00F92E33" w:rsidP="00F92E33">
      <w:pPr>
        <w:pStyle w:val="ListParagraph"/>
        <w:ind w:left="792"/>
        <w:jc w:val="both"/>
        <w:rPr>
          <w:rFonts w:ascii="Constantia" w:hAnsi="Constantia"/>
          <w:sz w:val="24"/>
          <w:szCs w:val="24"/>
        </w:rPr>
      </w:pPr>
      <w:r>
        <w:rPr>
          <w:rFonts w:ascii="Constantia" w:hAnsi="Constantia"/>
          <w:sz w:val="24"/>
          <w:szCs w:val="24"/>
        </w:rPr>
        <w:t>An independent community consultation exercise commissioned by Upper Tweed Community Council and carried out by SKS during the autumn of 2018 found that there is an absence of “third places” i.e. places for unplanned informal association between members of the community</w:t>
      </w:r>
      <w:r>
        <w:rPr>
          <w:rStyle w:val="FootnoteReference"/>
          <w:rFonts w:ascii="Constantia" w:hAnsi="Constantia"/>
          <w:sz w:val="24"/>
          <w:szCs w:val="24"/>
        </w:rPr>
        <w:footnoteReference w:id="6"/>
      </w:r>
      <w:r>
        <w:rPr>
          <w:rFonts w:ascii="Constantia" w:hAnsi="Constantia"/>
          <w:sz w:val="24"/>
          <w:szCs w:val="24"/>
        </w:rPr>
        <w:t>.</w:t>
      </w:r>
    </w:p>
    <w:p w14:paraId="2537F093" w14:textId="77777777" w:rsidR="00F92E33" w:rsidRDefault="00F92E33" w:rsidP="00F92E33">
      <w:pPr>
        <w:pStyle w:val="ListParagraph"/>
        <w:ind w:left="792"/>
        <w:jc w:val="both"/>
        <w:rPr>
          <w:rFonts w:ascii="Constantia" w:hAnsi="Constantia"/>
          <w:sz w:val="24"/>
          <w:szCs w:val="24"/>
        </w:rPr>
      </w:pPr>
    </w:p>
    <w:p w14:paraId="2944231F" w14:textId="77777777" w:rsidR="00F92E33" w:rsidRDefault="00F92E33" w:rsidP="00F92E33">
      <w:pPr>
        <w:pStyle w:val="ListParagraph"/>
        <w:ind w:left="792"/>
        <w:jc w:val="both"/>
        <w:rPr>
          <w:rFonts w:ascii="Constantia" w:hAnsi="Constantia"/>
          <w:color w:val="2E74B5" w:themeColor="accent5" w:themeShade="BF"/>
          <w:sz w:val="24"/>
          <w:szCs w:val="24"/>
        </w:rPr>
      </w:pPr>
    </w:p>
    <w:p w14:paraId="16DAA192" w14:textId="7F0C1029" w:rsidR="00F92E33" w:rsidRDefault="00F92E33" w:rsidP="002A514A">
      <w:pPr>
        <w:pStyle w:val="ListParagraph"/>
        <w:numPr>
          <w:ilvl w:val="1"/>
          <w:numId w:val="1"/>
        </w:numPr>
        <w:jc w:val="both"/>
        <w:rPr>
          <w:rFonts w:ascii="Constantia" w:hAnsi="Constantia"/>
          <w:color w:val="2E74B5" w:themeColor="accent5" w:themeShade="BF"/>
          <w:sz w:val="24"/>
          <w:szCs w:val="24"/>
        </w:rPr>
      </w:pPr>
      <w:r>
        <w:rPr>
          <w:rFonts w:ascii="Constantia" w:hAnsi="Constantia"/>
          <w:color w:val="2E74B5" w:themeColor="accent5" w:themeShade="BF"/>
          <w:sz w:val="24"/>
          <w:szCs w:val="24"/>
        </w:rPr>
        <w:lastRenderedPageBreak/>
        <w:t>Defining the community</w:t>
      </w:r>
    </w:p>
    <w:p w14:paraId="0CD4F374" w14:textId="77777777" w:rsidR="00FA0253" w:rsidRDefault="00FA0253" w:rsidP="00FA0253">
      <w:pPr>
        <w:pStyle w:val="ListParagraph"/>
        <w:ind w:left="792"/>
        <w:jc w:val="both"/>
        <w:rPr>
          <w:rFonts w:ascii="Constantia" w:hAnsi="Constantia"/>
          <w:color w:val="2E74B5" w:themeColor="accent5" w:themeShade="BF"/>
          <w:sz w:val="24"/>
          <w:szCs w:val="24"/>
        </w:rPr>
      </w:pPr>
    </w:p>
    <w:p w14:paraId="6EDD868F" w14:textId="0835F132" w:rsidR="00F92E33" w:rsidRPr="00F92E33" w:rsidRDefault="00F92E33" w:rsidP="00F92E33">
      <w:pPr>
        <w:pStyle w:val="ListParagraph"/>
        <w:ind w:left="792"/>
        <w:jc w:val="both"/>
        <w:rPr>
          <w:rFonts w:ascii="Constantia" w:hAnsi="Constantia"/>
          <w:sz w:val="24"/>
          <w:szCs w:val="24"/>
        </w:rPr>
      </w:pPr>
      <w:r w:rsidRPr="00F92E33">
        <w:rPr>
          <w:rFonts w:ascii="Constantia" w:hAnsi="Constantia"/>
          <w:sz w:val="24"/>
          <w:szCs w:val="24"/>
        </w:rPr>
        <w:t xml:space="preserve">The </w:t>
      </w:r>
      <w:r>
        <w:rPr>
          <w:rFonts w:ascii="Constantia" w:hAnsi="Constantia"/>
          <w:sz w:val="24"/>
          <w:szCs w:val="24"/>
        </w:rPr>
        <w:t xml:space="preserve">community is defined as Upper Tweed including the community council areas of Tweedsmuir Community Council, Upper Tweed Community Council, Skirling Community Council and the area around Stobo defined by the postcodes EH45 8NU (Stobo and Easter </w:t>
      </w:r>
      <w:proofErr w:type="spellStart"/>
      <w:r>
        <w:rPr>
          <w:rFonts w:ascii="Constantia" w:hAnsi="Constantia"/>
          <w:sz w:val="24"/>
          <w:szCs w:val="24"/>
        </w:rPr>
        <w:t>Dawyck</w:t>
      </w:r>
      <w:proofErr w:type="spellEnd"/>
      <w:r>
        <w:rPr>
          <w:rFonts w:ascii="Constantia" w:hAnsi="Constantia"/>
          <w:sz w:val="24"/>
          <w:szCs w:val="24"/>
        </w:rPr>
        <w:t xml:space="preserve">), EH45 8NX Stobo Home Farm and </w:t>
      </w:r>
      <w:proofErr w:type="spellStart"/>
      <w:r>
        <w:rPr>
          <w:rFonts w:ascii="Constantia" w:hAnsi="Constantia"/>
          <w:sz w:val="24"/>
          <w:szCs w:val="24"/>
        </w:rPr>
        <w:t>Dawyck</w:t>
      </w:r>
      <w:proofErr w:type="spellEnd"/>
      <w:r>
        <w:rPr>
          <w:rFonts w:ascii="Constantia" w:hAnsi="Constantia"/>
          <w:sz w:val="24"/>
          <w:szCs w:val="24"/>
        </w:rPr>
        <w:t xml:space="preserve"> Mill), EH45 9JU (</w:t>
      </w:r>
      <w:proofErr w:type="spellStart"/>
      <w:r>
        <w:rPr>
          <w:rFonts w:ascii="Constantia" w:hAnsi="Constantia"/>
          <w:sz w:val="24"/>
          <w:szCs w:val="24"/>
        </w:rPr>
        <w:t>Bellspool</w:t>
      </w:r>
      <w:proofErr w:type="spellEnd"/>
      <w:r>
        <w:rPr>
          <w:rFonts w:ascii="Constantia" w:hAnsi="Constantia"/>
          <w:sz w:val="24"/>
          <w:szCs w:val="24"/>
        </w:rPr>
        <w:t xml:space="preserve">, </w:t>
      </w:r>
      <w:proofErr w:type="spellStart"/>
      <w:r>
        <w:rPr>
          <w:rFonts w:ascii="Constantia" w:hAnsi="Constantia"/>
          <w:sz w:val="24"/>
          <w:szCs w:val="24"/>
        </w:rPr>
        <w:t>Alterstone</w:t>
      </w:r>
      <w:proofErr w:type="spellEnd"/>
      <w:r>
        <w:rPr>
          <w:rFonts w:ascii="Constantia" w:hAnsi="Constantia"/>
          <w:sz w:val="24"/>
          <w:szCs w:val="24"/>
        </w:rPr>
        <w:t xml:space="preserve"> and </w:t>
      </w:r>
      <w:proofErr w:type="spellStart"/>
      <w:r>
        <w:rPr>
          <w:rFonts w:ascii="Constantia" w:hAnsi="Constantia"/>
          <w:sz w:val="24"/>
          <w:szCs w:val="24"/>
        </w:rPr>
        <w:t>Dawyck</w:t>
      </w:r>
      <w:proofErr w:type="spellEnd"/>
      <w:r>
        <w:rPr>
          <w:rFonts w:ascii="Constantia" w:hAnsi="Constantia"/>
          <w:sz w:val="24"/>
          <w:szCs w:val="24"/>
        </w:rPr>
        <w:t xml:space="preserve"> </w:t>
      </w:r>
      <w:proofErr w:type="spellStart"/>
      <w:r>
        <w:rPr>
          <w:rFonts w:ascii="Constantia" w:hAnsi="Constantia"/>
          <w:sz w:val="24"/>
          <w:szCs w:val="24"/>
        </w:rPr>
        <w:t>Botanics</w:t>
      </w:r>
      <w:proofErr w:type="spellEnd"/>
      <w:r>
        <w:rPr>
          <w:rFonts w:ascii="Constantia" w:hAnsi="Constantia"/>
          <w:sz w:val="24"/>
          <w:szCs w:val="24"/>
        </w:rPr>
        <w:t xml:space="preserve">).        </w:t>
      </w:r>
    </w:p>
    <w:p w14:paraId="229CEEBF" w14:textId="77777777" w:rsidR="00F92E33" w:rsidRDefault="00F92E33" w:rsidP="00F92E33">
      <w:pPr>
        <w:pStyle w:val="ListParagraph"/>
        <w:ind w:left="792"/>
        <w:jc w:val="both"/>
        <w:rPr>
          <w:rFonts w:ascii="Constantia" w:hAnsi="Constantia"/>
          <w:color w:val="2E74B5" w:themeColor="accent5" w:themeShade="BF"/>
          <w:sz w:val="24"/>
          <w:szCs w:val="24"/>
        </w:rPr>
      </w:pPr>
    </w:p>
    <w:p w14:paraId="565B6B58" w14:textId="608C54AC" w:rsidR="00F92E33" w:rsidRDefault="00F92E33" w:rsidP="002A514A">
      <w:pPr>
        <w:pStyle w:val="ListParagraph"/>
        <w:numPr>
          <w:ilvl w:val="1"/>
          <w:numId w:val="1"/>
        </w:numPr>
        <w:jc w:val="both"/>
        <w:rPr>
          <w:rFonts w:ascii="Constantia" w:hAnsi="Constantia"/>
          <w:color w:val="2E74B5" w:themeColor="accent5" w:themeShade="BF"/>
          <w:sz w:val="24"/>
          <w:szCs w:val="24"/>
        </w:rPr>
      </w:pPr>
      <w:r>
        <w:rPr>
          <w:rFonts w:ascii="Constantia" w:hAnsi="Constantia"/>
          <w:color w:val="2E74B5" w:themeColor="accent5" w:themeShade="BF"/>
          <w:sz w:val="24"/>
          <w:szCs w:val="24"/>
        </w:rPr>
        <w:t>Social Outputs</w:t>
      </w:r>
    </w:p>
    <w:p w14:paraId="029938C8" w14:textId="4B241285" w:rsidR="00FA0253" w:rsidRDefault="00FA0253" w:rsidP="00FA0253">
      <w:pPr>
        <w:pStyle w:val="ListParagraph"/>
        <w:ind w:left="792"/>
        <w:jc w:val="both"/>
        <w:rPr>
          <w:rFonts w:ascii="Constantia" w:hAnsi="Constantia"/>
          <w:color w:val="2E74B5" w:themeColor="accent5" w:themeShade="BF"/>
          <w:sz w:val="24"/>
          <w:szCs w:val="24"/>
        </w:rPr>
      </w:pPr>
    </w:p>
    <w:p w14:paraId="41E74532" w14:textId="77777777" w:rsidR="00FA0253" w:rsidRDefault="00FA0253" w:rsidP="00FA0253">
      <w:pPr>
        <w:pStyle w:val="ListParagraph"/>
        <w:ind w:left="792"/>
        <w:jc w:val="both"/>
        <w:rPr>
          <w:rFonts w:ascii="Constantia" w:hAnsi="Constantia"/>
          <w:color w:val="2E74B5" w:themeColor="accent5" w:themeShade="BF"/>
          <w:sz w:val="24"/>
          <w:szCs w:val="24"/>
        </w:rPr>
      </w:pPr>
    </w:p>
    <w:p w14:paraId="3BC43100" w14:textId="6FDE79B8" w:rsidR="00F92E33" w:rsidRPr="00F92E33" w:rsidRDefault="00F92E33" w:rsidP="00F92E33">
      <w:pPr>
        <w:pStyle w:val="ListParagraph"/>
        <w:ind w:left="792"/>
        <w:jc w:val="both"/>
        <w:rPr>
          <w:rFonts w:ascii="Constantia" w:hAnsi="Constantia"/>
          <w:sz w:val="24"/>
          <w:szCs w:val="24"/>
        </w:rPr>
      </w:pPr>
      <w:r w:rsidRPr="00F92E33">
        <w:rPr>
          <w:rFonts w:ascii="Constantia" w:hAnsi="Constantia"/>
          <w:sz w:val="24"/>
          <w:szCs w:val="24"/>
        </w:rPr>
        <w:t>The</w:t>
      </w:r>
      <w:r>
        <w:rPr>
          <w:rFonts w:ascii="Constantia" w:hAnsi="Constantia"/>
          <w:sz w:val="24"/>
          <w:szCs w:val="24"/>
        </w:rPr>
        <w:t xml:space="preserve"> social outputs will be as follows:</w:t>
      </w:r>
    </w:p>
    <w:p w14:paraId="2831BB37" w14:textId="16E7F0A5" w:rsidR="00F92E33" w:rsidRDefault="00F92E33" w:rsidP="00F92E33">
      <w:pPr>
        <w:pStyle w:val="ListParagraph"/>
        <w:ind w:left="792"/>
        <w:jc w:val="both"/>
        <w:rPr>
          <w:rFonts w:ascii="Constantia" w:hAnsi="Constantia"/>
          <w:color w:val="2E74B5" w:themeColor="accent5" w:themeShade="BF"/>
          <w:sz w:val="24"/>
          <w:szCs w:val="24"/>
        </w:rPr>
      </w:pPr>
    </w:p>
    <w:tbl>
      <w:tblPr>
        <w:tblStyle w:val="TableGrid"/>
        <w:tblW w:w="8559" w:type="dxa"/>
        <w:tblInd w:w="792" w:type="dxa"/>
        <w:tblLook w:val="04A0" w:firstRow="1" w:lastRow="0" w:firstColumn="1" w:lastColumn="0" w:noHBand="0" w:noVBand="1"/>
      </w:tblPr>
      <w:tblGrid>
        <w:gridCol w:w="8559"/>
      </w:tblGrid>
      <w:tr w:rsidR="00F92E33" w:rsidRPr="00F92E33" w14:paraId="3D00DDA2" w14:textId="77777777" w:rsidTr="00F92E33">
        <w:tc>
          <w:tcPr>
            <w:tcW w:w="8559" w:type="dxa"/>
          </w:tcPr>
          <w:p w14:paraId="6CC42D0B" w14:textId="2B5FDB24" w:rsidR="00F92E33" w:rsidRPr="005B10FD" w:rsidRDefault="00F92E33" w:rsidP="005B10FD">
            <w:pPr>
              <w:pStyle w:val="ListParagraph"/>
              <w:numPr>
                <w:ilvl w:val="0"/>
                <w:numId w:val="3"/>
              </w:numPr>
              <w:rPr>
                <w:rFonts w:ascii="Constantia" w:hAnsi="Constantia"/>
                <w:color w:val="2E74B5" w:themeColor="accent5" w:themeShade="BF"/>
                <w:sz w:val="24"/>
                <w:szCs w:val="24"/>
              </w:rPr>
            </w:pPr>
            <w:r w:rsidRPr="00F92E33">
              <w:rPr>
                <w:rFonts w:ascii="Constantia" w:hAnsi="Constantia"/>
                <w:color w:val="2E74B5" w:themeColor="accent5" w:themeShade="BF"/>
                <w:sz w:val="24"/>
                <w:szCs w:val="24"/>
              </w:rPr>
              <w:t>Supply good value food within walking distance for Broughton residents</w:t>
            </w:r>
          </w:p>
        </w:tc>
      </w:tr>
      <w:tr w:rsidR="00F92E33" w:rsidRPr="00F92E33" w14:paraId="62DC23C5" w14:textId="77777777" w:rsidTr="00F92E33">
        <w:tc>
          <w:tcPr>
            <w:tcW w:w="8559" w:type="dxa"/>
          </w:tcPr>
          <w:p w14:paraId="65435336" w14:textId="77777777" w:rsidR="00F92E33" w:rsidRPr="00F92E33" w:rsidRDefault="00F92E33" w:rsidP="00F92E33">
            <w:pPr>
              <w:pStyle w:val="ListParagraph"/>
              <w:numPr>
                <w:ilvl w:val="0"/>
                <w:numId w:val="3"/>
              </w:numPr>
              <w:rPr>
                <w:rFonts w:ascii="Constantia" w:hAnsi="Constantia"/>
                <w:color w:val="2E74B5" w:themeColor="accent5" w:themeShade="BF"/>
                <w:sz w:val="24"/>
                <w:szCs w:val="24"/>
              </w:rPr>
            </w:pPr>
            <w:r w:rsidRPr="00F92E33">
              <w:rPr>
                <w:rFonts w:ascii="Constantia" w:hAnsi="Constantia"/>
                <w:color w:val="2E74B5" w:themeColor="accent5" w:themeShade="BF"/>
                <w:sz w:val="24"/>
                <w:szCs w:val="24"/>
              </w:rPr>
              <w:t>Stock the shop with high quality local produce</w:t>
            </w:r>
          </w:p>
        </w:tc>
      </w:tr>
      <w:tr w:rsidR="00F92E33" w:rsidRPr="00F92E33" w14:paraId="0DDA61F0" w14:textId="77777777" w:rsidTr="00F92E33">
        <w:tc>
          <w:tcPr>
            <w:tcW w:w="8559" w:type="dxa"/>
          </w:tcPr>
          <w:p w14:paraId="32551EA6" w14:textId="77777777" w:rsidR="00F92E33" w:rsidRPr="00F92E33" w:rsidRDefault="00F92E33" w:rsidP="00F92E33">
            <w:pPr>
              <w:pStyle w:val="ListParagraph"/>
              <w:numPr>
                <w:ilvl w:val="0"/>
                <w:numId w:val="4"/>
              </w:numPr>
              <w:rPr>
                <w:rFonts w:ascii="Constantia" w:hAnsi="Constantia"/>
                <w:color w:val="2E74B5" w:themeColor="accent5" w:themeShade="BF"/>
                <w:sz w:val="24"/>
                <w:szCs w:val="24"/>
              </w:rPr>
            </w:pPr>
            <w:r w:rsidRPr="00F92E33">
              <w:rPr>
                <w:rFonts w:ascii="Constantia" w:hAnsi="Constantia"/>
                <w:color w:val="2E74B5" w:themeColor="accent5" w:themeShade="BF"/>
                <w:sz w:val="24"/>
                <w:szCs w:val="24"/>
              </w:rPr>
              <w:t>Ensure the shop is a welcoming place where locals and visitors are encouraged to stop and chat</w:t>
            </w:r>
          </w:p>
          <w:p w14:paraId="4E076C81" w14:textId="562A1C34" w:rsidR="00F92E33" w:rsidRPr="005B10FD" w:rsidRDefault="00F92E33" w:rsidP="005B10FD">
            <w:pPr>
              <w:pStyle w:val="ListParagraph"/>
              <w:numPr>
                <w:ilvl w:val="0"/>
                <w:numId w:val="4"/>
              </w:numPr>
              <w:rPr>
                <w:rFonts w:ascii="Constantia" w:hAnsi="Constantia"/>
                <w:color w:val="2E74B5" w:themeColor="accent5" w:themeShade="BF"/>
                <w:sz w:val="24"/>
                <w:szCs w:val="24"/>
              </w:rPr>
            </w:pPr>
            <w:r w:rsidRPr="00F92E33">
              <w:rPr>
                <w:rFonts w:ascii="Constantia" w:hAnsi="Constantia"/>
                <w:color w:val="2E74B5" w:themeColor="accent5" w:themeShade="BF"/>
                <w:sz w:val="24"/>
                <w:szCs w:val="24"/>
              </w:rPr>
              <w:t>Post advertising of local events and opportunities on a dedicated noticeboard</w:t>
            </w:r>
          </w:p>
        </w:tc>
      </w:tr>
      <w:tr w:rsidR="00F92E33" w:rsidRPr="00F92E33" w14:paraId="5991697A" w14:textId="77777777" w:rsidTr="00F92E33">
        <w:tc>
          <w:tcPr>
            <w:tcW w:w="8559" w:type="dxa"/>
          </w:tcPr>
          <w:p w14:paraId="0DEBFC32" w14:textId="77777777" w:rsidR="00F92E33" w:rsidRPr="00F92E33" w:rsidRDefault="00F92E33" w:rsidP="00F92E33">
            <w:pPr>
              <w:pStyle w:val="ListParagraph"/>
              <w:numPr>
                <w:ilvl w:val="0"/>
                <w:numId w:val="5"/>
              </w:numPr>
              <w:rPr>
                <w:rFonts w:ascii="Constantia" w:hAnsi="Constantia"/>
                <w:color w:val="2E74B5" w:themeColor="accent5" w:themeShade="BF"/>
                <w:sz w:val="24"/>
                <w:szCs w:val="24"/>
              </w:rPr>
            </w:pPr>
            <w:r w:rsidRPr="00F92E33">
              <w:rPr>
                <w:rFonts w:ascii="Constantia" w:hAnsi="Constantia"/>
                <w:color w:val="2E74B5" w:themeColor="accent5" w:themeShade="BF"/>
                <w:sz w:val="24"/>
                <w:szCs w:val="24"/>
              </w:rPr>
              <w:t>Create/maintain jobs in the local community</w:t>
            </w:r>
          </w:p>
          <w:p w14:paraId="3136D2FF" w14:textId="77777777" w:rsidR="00F92E33" w:rsidRPr="00F92E33" w:rsidRDefault="00F92E33" w:rsidP="00F92E33">
            <w:pPr>
              <w:pStyle w:val="ListParagraph"/>
              <w:numPr>
                <w:ilvl w:val="0"/>
                <w:numId w:val="5"/>
              </w:numPr>
              <w:rPr>
                <w:rFonts w:ascii="Constantia" w:hAnsi="Constantia"/>
                <w:color w:val="2E74B5" w:themeColor="accent5" w:themeShade="BF"/>
                <w:sz w:val="24"/>
                <w:szCs w:val="24"/>
              </w:rPr>
            </w:pPr>
            <w:r w:rsidRPr="00F92E33">
              <w:rPr>
                <w:rFonts w:ascii="Constantia" w:hAnsi="Constantia"/>
                <w:color w:val="2E74B5" w:themeColor="accent5" w:themeShade="BF"/>
                <w:sz w:val="24"/>
                <w:szCs w:val="24"/>
              </w:rPr>
              <w:t>Offer work experience opportunities to local teenagers</w:t>
            </w:r>
          </w:p>
          <w:p w14:paraId="1F494965" w14:textId="77777777" w:rsidR="00F92E33" w:rsidRPr="00F92E33" w:rsidRDefault="00F92E33" w:rsidP="00F92E33">
            <w:pPr>
              <w:pStyle w:val="ListParagraph"/>
              <w:numPr>
                <w:ilvl w:val="0"/>
                <w:numId w:val="5"/>
              </w:numPr>
              <w:rPr>
                <w:rFonts w:ascii="Constantia" w:hAnsi="Constantia"/>
                <w:color w:val="2E74B5" w:themeColor="accent5" w:themeShade="BF"/>
                <w:sz w:val="24"/>
                <w:szCs w:val="24"/>
              </w:rPr>
            </w:pPr>
            <w:r w:rsidRPr="00F92E33">
              <w:rPr>
                <w:rFonts w:ascii="Constantia" w:hAnsi="Constantia"/>
                <w:color w:val="2E74B5" w:themeColor="accent5" w:themeShade="BF"/>
                <w:sz w:val="24"/>
                <w:szCs w:val="24"/>
              </w:rPr>
              <w:t>Offer volunteering opportunities for local residents</w:t>
            </w:r>
          </w:p>
        </w:tc>
      </w:tr>
      <w:tr w:rsidR="00F92E33" w:rsidRPr="00F92E33" w14:paraId="1BE1E1C1" w14:textId="77777777" w:rsidTr="00F92E33">
        <w:tc>
          <w:tcPr>
            <w:tcW w:w="8559" w:type="dxa"/>
          </w:tcPr>
          <w:p w14:paraId="3A885998" w14:textId="77777777" w:rsidR="00F92E33" w:rsidRPr="00F92E33" w:rsidRDefault="00F92E33" w:rsidP="00F92E33">
            <w:pPr>
              <w:pStyle w:val="ListParagraph"/>
              <w:numPr>
                <w:ilvl w:val="0"/>
                <w:numId w:val="5"/>
              </w:numPr>
              <w:rPr>
                <w:rFonts w:ascii="Constantia" w:hAnsi="Constantia"/>
                <w:color w:val="2E74B5" w:themeColor="accent5" w:themeShade="BF"/>
                <w:sz w:val="24"/>
                <w:szCs w:val="24"/>
              </w:rPr>
            </w:pPr>
            <w:r w:rsidRPr="00F92E33">
              <w:rPr>
                <w:rFonts w:ascii="Constantia" w:hAnsi="Constantia"/>
                <w:color w:val="2E74B5" w:themeColor="accent5" w:themeShade="BF"/>
                <w:sz w:val="24"/>
                <w:szCs w:val="24"/>
              </w:rPr>
              <w:t>Encourage visitors to stop in the village and stay longer/spend in an inviting, welcoming shop</w:t>
            </w:r>
          </w:p>
        </w:tc>
      </w:tr>
      <w:tr w:rsidR="00F92E33" w:rsidRPr="00F92E33" w14:paraId="308EB948" w14:textId="77777777" w:rsidTr="00F92E33">
        <w:tc>
          <w:tcPr>
            <w:tcW w:w="8559" w:type="dxa"/>
          </w:tcPr>
          <w:p w14:paraId="439E722B" w14:textId="77777777" w:rsidR="00F92E33" w:rsidRPr="00F92E33" w:rsidRDefault="00F92E33" w:rsidP="00F92E33">
            <w:pPr>
              <w:pStyle w:val="ListParagraph"/>
              <w:numPr>
                <w:ilvl w:val="0"/>
                <w:numId w:val="5"/>
              </w:numPr>
              <w:rPr>
                <w:rFonts w:ascii="Constantia" w:hAnsi="Constantia"/>
                <w:color w:val="2E74B5" w:themeColor="accent5" w:themeShade="BF"/>
                <w:sz w:val="24"/>
                <w:szCs w:val="24"/>
              </w:rPr>
            </w:pPr>
            <w:r w:rsidRPr="00F92E33">
              <w:rPr>
                <w:rFonts w:ascii="Constantia" w:hAnsi="Constantia"/>
                <w:color w:val="2E74B5" w:themeColor="accent5" w:themeShade="BF"/>
                <w:sz w:val="24"/>
                <w:szCs w:val="24"/>
              </w:rPr>
              <w:t>Explore new approaches to local transport/ partner with local schemes to offer transport to those in out-lying areas to bring them to the shop</w:t>
            </w:r>
          </w:p>
        </w:tc>
      </w:tr>
    </w:tbl>
    <w:p w14:paraId="5B079E3D" w14:textId="4E4E821F" w:rsidR="00F92E33" w:rsidRDefault="00F92E33" w:rsidP="00F92E33">
      <w:pPr>
        <w:pStyle w:val="ListParagraph"/>
        <w:ind w:left="792"/>
        <w:jc w:val="both"/>
        <w:rPr>
          <w:rFonts w:ascii="Constantia" w:hAnsi="Constantia"/>
          <w:color w:val="2E74B5" w:themeColor="accent5" w:themeShade="BF"/>
          <w:sz w:val="24"/>
          <w:szCs w:val="24"/>
        </w:rPr>
      </w:pPr>
    </w:p>
    <w:p w14:paraId="34E2B1AF" w14:textId="77C758EB" w:rsidR="00F92E33" w:rsidRDefault="00F92E33" w:rsidP="00F92E33">
      <w:pPr>
        <w:pStyle w:val="ListParagraph"/>
        <w:ind w:left="792"/>
        <w:jc w:val="both"/>
        <w:rPr>
          <w:rFonts w:ascii="Constantia" w:hAnsi="Constantia"/>
          <w:color w:val="2E74B5" w:themeColor="accent5" w:themeShade="BF"/>
          <w:sz w:val="24"/>
          <w:szCs w:val="24"/>
        </w:rPr>
      </w:pPr>
    </w:p>
    <w:p w14:paraId="35AB211D" w14:textId="01222530" w:rsidR="00F92E33" w:rsidRDefault="00F92E33" w:rsidP="00F92E33">
      <w:pPr>
        <w:pStyle w:val="ListParagraph"/>
        <w:ind w:left="792"/>
        <w:jc w:val="both"/>
        <w:rPr>
          <w:rFonts w:ascii="Constantia" w:hAnsi="Constantia"/>
          <w:color w:val="2E74B5" w:themeColor="accent5" w:themeShade="BF"/>
          <w:sz w:val="24"/>
          <w:szCs w:val="24"/>
        </w:rPr>
      </w:pPr>
    </w:p>
    <w:p w14:paraId="15F95923" w14:textId="19DD5E1F" w:rsidR="00F92E33" w:rsidRDefault="00F92E33" w:rsidP="00F92E33">
      <w:pPr>
        <w:pStyle w:val="ListParagraph"/>
        <w:ind w:left="792"/>
        <w:jc w:val="both"/>
        <w:rPr>
          <w:rFonts w:ascii="Constantia" w:hAnsi="Constantia"/>
          <w:color w:val="2E74B5" w:themeColor="accent5" w:themeShade="BF"/>
          <w:sz w:val="24"/>
          <w:szCs w:val="24"/>
        </w:rPr>
      </w:pPr>
    </w:p>
    <w:p w14:paraId="5C709866" w14:textId="0788B363" w:rsidR="00F92E33" w:rsidRDefault="00F92E33" w:rsidP="00F92E33">
      <w:pPr>
        <w:pStyle w:val="ListParagraph"/>
        <w:ind w:left="792"/>
        <w:jc w:val="both"/>
        <w:rPr>
          <w:rFonts w:ascii="Constantia" w:hAnsi="Constantia"/>
          <w:color w:val="2E74B5" w:themeColor="accent5" w:themeShade="BF"/>
          <w:sz w:val="24"/>
          <w:szCs w:val="24"/>
        </w:rPr>
      </w:pPr>
    </w:p>
    <w:p w14:paraId="225694A4" w14:textId="3D64B2AC" w:rsidR="005664FF" w:rsidRDefault="005664FF" w:rsidP="00F92E33">
      <w:pPr>
        <w:pStyle w:val="ListParagraph"/>
        <w:ind w:left="792"/>
        <w:jc w:val="both"/>
        <w:rPr>
          <w:rFonts w:ascii="Constantia" w:hAnsi="Constantia"/>
          <w:color w:val="2E74B5" w:themeColor="accent5" w:themeShade="BF"/>
          <w:sz w:val="24"/>
          <w:szCs w:val="24"/>
        </w:rPr>
      </w:pPr>
    </w:p>
    <w:p w14:paraId="5B273D22" w14:textId="0B613A97" w:rsidR="00956EB1" w:rsidRDefault="00956EB1" w:rsidP="00F92E33">
      <w:pPr>
        <w:pStyle w:val="ListParagraph"/>
        <w:ind w:left="792"/>
        <w:jc w:val="both"/>
        <w:rPr>
          <w:rFonts w:ascii="Constantia" w:hAnsi="Constantia"/>
          <w:color w:val="2E74B5" w:themeColor="accent5" w:themeShade="BF"/>
          <w:sz w:val="24"/>
          <w:szCs w:val="24"/>
        </w:rPr>
      </w:pPr>
    </w:p>
    <w:p w14:paraId="2C116249" w14:textId="31F46389" w:rsidR="00956EB1" w:rsidRDefault="00956EB1" w:rsidP="00F92E33">
      <w:pPr>
        <w:pStyle w:val="ListParagraph"/>
        <w:ind w:left="792"/>
        <w:jc w:val="both"/>
        <w:rPr>
          <w:rFonts w:ascii="Constantia" w:hAnsi="Constantia"/>
          <w:color w:val="2E74B5" w:themeColor="accent5" w:themeShade="BF"/>
          <w:sz w:val="24"/>
          <w:szCs w:val="24"/>
        </w:rPr>
      </w:pPr>
    </w:p>
    <w:p w14:paraId="079B5085" w14:textId="6C6CB84F" w:rsidR="00956EB1" w:rsidRDefault="00956EB1" w:rsidP="00F92E33">
      <w:pPr>
        <w:pStyle w:val="ListParagraph"/>
        <w:ind w:left="792"/>
        <w:jc w:val="both"/>
        <w:rPr>
          <w:rFonts w:ascii="Constantia" w:hAnsi="Constantia"/>
          <w:color w:val="2E74B5" w:themeColor="accent5" w:themeShade="BF"/>
          <w:sz w:val="24"/>
          <w:szCs w:val="24"/>
        </w:rPr>
      </w:pPr>
    </w:p>
    <w:p w14:paraId="21E79F2B" w14:textId="4DD200D3" w:rsidR="00956EB1" w:rsidRDefault="00956EB1" w:rsidP="00F92E33">
      <w:pPr>
        <w:pStyle w:val="ListParagraph"/>
        <w:ind w:left="792"/>
        <w:jc w:val="both"/>
        <w:rPr>
          <w:rFonts w:ascii="Constantia" w:hAnsi="Constantia"/>
          <w:color w:val="2E74B5" w:themeColor="accent5" w:themeShade="BF"/>
          <w:sz w:val="24"/>
          <w:szCs w:val="24"/>
        </w:rPr>
      </w:pPr>
    </w:p>
    <w:p w14:paraId="0C766E14" w14:textId="77777777" w:rsidR="00956EB1" w:rsidRDefault="00956EB1" w:rsidP="00F92E33">
      <w:pPr>
        <w:pStyle w:val="ListParagraph"/>
        <w:ind w:left="792"/>
        <w:jc w:val="both"/>
        <w:rPr>
          <w:rFonts w:ascii="Constantia" w:hAnsi="Constantia"/>
          <w:color w:val="2E74B5" w:themeColor="accent5" w:themeShade="BF"/>
          <w:sz w:val="24"/>
          <w:szCs w:val="24"/>
        </w:rPr>
      </w:pPr>
    </w:p>
    <w:p w14:paraId="15F8C764" w14:textId="6BCB8709" w:rsidR="0090333E" w:rsidRPr="005664FF" w:rsidRDefault="005B10FD" w:rsidP="005664FF">
      <w:pPr>
        <w:pStyle w:val="ListParagraph"/>
        <w:numPr>
          <w:ilvl w:val="1"/>
          <w:numId w:val="1"/>
        </w:numPr>
        <w:jc w:val="both"/>
        <w:rPr>
          <w:rFonts w:ascii="Constantia" w:hAnsi="Constantia"/>
          <w:color w:val="2E74B5" w:themeColor="accent5" w:themeShade="BF"/>
          <w:sz w:val="24"/>
          <w:szCs w:val="24"/>
        </w:rPr>
      </w:pPr>
      <w:r>
        <w:rPr>
          <w:rFonts w:ascii="Constantia" w:hAnsi="Constantia"/>
          <w:color w:val="2E74B5" w:themeColor="accent5" w:themeShade="BF"/>
          <w:sz w:val="24"/>
          <w:szCs w:val="24"/>
        </w:rPr>
        <w:lastRenderedPageBreak/>
        <w:t>Timeline</w:t>
      </w:r>
    </w:p>
    <w:p w14:paraId="4D07679A" w14:textId="77777777" w:rsidR="0090333E" w:rsidRDefault="0090333E" w:rsidP="0090333E">
      <w:pPr>
        <w:pStyle w:val="ListParagraph"/>
        <w:ind w:left="792"/>
        <w:jc w:val="both"/>
        <w:rPr>
          <w:rFonts w:ascii="Constantia" w:hAnsi="Constantia"/>
          <w:color w:val="2E74B5" w:themeColor="accent5" w:themeShade="BF"/>
          <w:sz w:val="24"/>
          <w:szCs w:val="24"/>
        </w:rPr>
      </w:pPr>
    </w:p>
    <w:p w14:paraId="6388B7D4" w14:textId="622E4C22" w:rsidR="005664FF" w:rsidRPr="005664FF" w:rsidRDefault="005B10FD" w:rsidP="005664FF">
      <w:pPr>
        <w:pStyle w:val="ListParagraph"/>
        <w:ind w:left="792"/>
        <w:jc w:val="both"/>
        <w:rPr>
          <w:rFonts w:ascii="Constantia" w:hAnsi="Constantia"/>
          <w:color w:val="2E74B5" w:themeColor="accent5" w:themeShade="BF"/>
          <w:sz w:val="24"/>
          <w:szCs w:val="24"/>
        </w:rPr>
      </w:pPr>
      <w:r>
        <w:rPr>
          <w:rFonts w:ascii="Constantia" w:hAnsi="Constantia"/>
          <w:noProof/>
          <w:color w:val="2E74B5" w:themeColor="accent5" w:themeShade="BF"/>
          <w:sz w:val="24"/>
          <w:szCs w:val="24"/>
        </w:rPr>
        <w:drawing>
          <wp:inline distT="0" distB="0" distL="0" distR="0" wp14:anchorId="68424AFD" wp14:editId="22B2D2FD">
            <wp:extent cx="5195888" cy="4009390"/>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9131" cy="4042758"/>
                    </a:xfrm>
                    <a:prstGeom prst="rect">
                      <a:avLst/>
                    </a:prstGeom>
                    <a:noFill/>
                  </pic:spPr>
                </pic:pic>
              </a:graphicData>
            </a:graphic>
          </wp:inline>
        </w:drawing>
      </w:r>
    </w:p>
    <w:p w14:paraId="3985EA01" w14:textId="77777777" w:rsidR="005664FF" w:rsidRDefault="005664FF" w:rsidP="005664FF">
      <w:pPr>
        <w:pStyle w:val="ListParagraph"/>
        <w:ind w:left="360"/>
        <w:jc w:val="both"/>
        <w:rPr>
          <w:rFonts w:ascii="Constantia" w:hAnsi="Constantia"/>
          <w:color w:val="2E74B5" w:themeColor="accent5" w:themeShade="BF"/>
          <w:sz w:val="24"/>
          <w:szCs w:val="24"/>
        </w:rPr>
      </w:pPr>
    </w:p>
    <w:p w14:paraId="5D2994DC" w14:textId="7879C85B" w:rsidR="005664FF" w:rsidRDefault="0090333E" w:rsidP="005664FF">
      <w:pPr>
        <w:pStyle w:val="ListParagraph"/>
        <w:numPr>
          <w:ilvl w:val="1"/>
          <w:numId w:val="1"/>
        </w:numPr>
        <w:jc w:val="both"/>
        <w:rPr>
          <w:rFonts w:ascii="Constantia" w:hAnsi="Constantia"/>
          <w:color w:val="2E74B5" w:themeColor="accent5" w:themeShade="BF"/>
          <w:sz w:val="24"/>
          <w:szCs w:val="24"/>
        </w:rPr>
      </w:pPr>
      <w:r>
        <w:rPr>
          <w:rFonts w:ascii="Constantia" w:hAnsi="Constantia"/>
          <w:color w:val="2E74B5" w:themeColor="accent5" w:themeShade="BF"/>
          <w:sz w:val="24"/>
          <w:szCs w:val="24"/>
        </w:rPr>
        <w:t>Capital Expenditure</w:t>
      </w:r>
    </w:p>
    <w:p w14:paraId="730845DD" w14:textId="77777777" w:rsidR="005664FF" w:rsidRPr="005664FF" w:rsidRDefault="005664FF" w:rsidP="005664FF">
      <w:pPr>
        <w:pStyle w:val="ListParagraph"/>
        <w:ind w:left="792"/>
        <w:jc w:val="both"/>
        <w:rPr>
          <w:rFonts w:ascii="Constantia" w:hAnsi="Constantia"/>
          <w:color w:val="2E74B5" w:themeColor="accent5" w:themeShade="BF"/>
          <w:sz w:val="24"/>
          <w:szCs w:val="24"/>
        </w:rPr>
      </w:pPr>
    </w:p>
    <w:p w14:paraId="6DF7E571" w14:textId="5637DD81" w:rsidR="005664FF" w:rsidRDefault="005664FF" w:rsidP="005664FF">
      <w:pPr>
        <w:pStyle w:val="ListParagraph"/>
        <w:ind w:left="792"/>
        <w:jc w:val="both"/>
        <w:rPr>
          <w:rFonts w:ascii="Constantia" w:hAnsi="Constantia"/>
          <w:color w:val="2E74B5" w:themeColor="accent5" w:themeShade="BF"/>
          <w:sz w:val="24"/>
          <w:szCs w:val="24"/>
        </w:rPr>
      </w:pPr>
    </w:p>
    <w:p w14:paraId="6DD07F7D" w14:textId="1BFBCC9B" w:rsidR="00FA0253" w:rsidRDefault="00BA6FB2" w:rsidP="005664FF">
      <w:pPr>
        <w:pStyle w:val="ListParagraph"/>
        <w:ind w:left="792"/>
        <w:jc w:val="both"/>
        <w:rPr>
          <w:rFonts w:ascii="Constantia" w:hAnsi="Constantia"/>
          <w:color w:val="2E74B5" w:themeColor="accent5" w:themeShade="BF"/>
          <w:sz w:val="24"/>
          <w:szCs w:val="24"/>
        </w:rPr>
      </w:pPr>
      <w:r w:rsidRPr="00BA6FB2">
        <w:rPr>
          <w:noProof/>
        </w:rPr>
        <w:drawing>
          <wp:inline distT="0" distB="0" distL="0" distR="0" wp14:anchorId="344A63EC" wp14:editId="2794E5F4">
            <wp:extent cx="5131958" cy="3419979"/>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33814" cy="3421216"/>
                    </a:xfrm>
                    <a:prstGeom prst="rect">
                      <a:avLst/>
                    </a:prstGeom>
                    <a:noFill/>
                    <a:ln>
                      <a:noFill/>
                    </a:ln>
                  </pic:spPr>
                </pic:pic>
              </a:graphicData>
            </a:graphic>
          </wp:inline>
        </w:drawing>
      </w:r>
    </w:p>
    <w:p w14:paraId="130F1CEC" w14:textId="77777777" w:rsidR="00FA0253" w:rsidRDefault="00FA0253" w:rsidP="005664FF">
      <w:pPr>
        <w:pStyle w:val="ListParagraph"/>
        <w:ind w:left="792"/>
        <w:jc w:val="both"/>
        <w:rPr>
          <w:rFonts w:ascii="Constantia" w:hAnsi="Constantia"/>
          <w:color w:val="2E74B5" w:themeColor="accent5" w:themeShade="BF"/>
          <w:sz w:val="24"/>
          <w:szCs w:val="24"/>
        </w:rPr>
      </w:pPr>
    </w:p>
    <w:p w14:paraId="79116D31" w14:textId="77777777" w:rsidR="005664FF" w:rsidRPr="005664FF" w:rsidRDefault="005664FF" w:rsidP="005664FF">
      <w:pPr>
        <w:pStyle w:val="ListParagraph"/>
        <w:ind w:left="792"/>
        <w:jc w:val="both"/>
        <w:rPr>
          <w:rFonts w:ascii="Constantia" w:hAnsi="Constantia"/>
          <w:color w:val="2E74B5" w:themeColor="accent5" w:themeShade="BF"/>
          <w:sz w:val="24"/>
          <w:szCs w:val="24"/>
        </w:rPr>
      </w:pPr>
    </w:p>
    <w:p w14:paraId="27D8B5E0" w14:textId="5FEC4A67" w:rsidR="0090333E" w:rsidRDefault="0090333E" w:rsidP="002A514A">
      <w:pPr>
        <w:pStyle w:val="ListParagraph"/>
        <w:numPr>
          <w:ilvl w:val="1"/>
          <w:numId w:val="1"/>
        </w:numPr>
        <w:jc w:val="both"/>
        <w:rPr>
          <w:rFonts w:ascii="Constantia" w:hAnsi="Constantia"/>
          <w:color w:val="2E74B5" w:themeColor="accent5" w:themeShade="BF"/>
          <w:sz w:val="24"/>
          <w:szCs w:val="24"/>
        </w:rPr>
      </w:pPr>
      <w:r>
        <w:rPr>
          <w:rFonts w:ascii="Constantia" w:hAnsi="Constantia"/>
          <w:color w:val="2E74B5" w:themeColor="accent5" w:themeShade="BF"/>
          <w:sz w:val="24"/>
          <w:szCs w:val="24"/>
        </w:rPr>
        <w:t>Cash Flow Summary year 1 – 5</w:t>
      </w:r>
    </w:p>
    <w:p w14:paraId="6034B5CA" w14:textId="0AAEA8F2" w:rsidR="0090333E" w:rsidRDefault="005664FF" w:rsidP="0090333E">
      <w:pPr>
        <w:jc w:val="both"/>
        <w:rPr>
          <w:rFonts w:ascii="Constantia" w:hAnsi="Constantia"/>
          <w:color w:val="2E74B5" w:themeColor="accent5" w:themeShade="BF"/>
          <w:sz w:val="24"/>
          <w:szCs w:val="24"/>
        </w:rPr>
      </w:pPr>
      <w:r>
        <w:rPr>
          <w:rFonts w:ascii="Constantia" w:hAnsi="Constantia"/>
          <w:noProof/>
          <w:color w:val="2E74B5" w:themeColor="accent5" w:themeShade="BF"/>
          <w:sz w:val="24"/>
          <w:szCs w:val="24"/>
        </w:rPr>
        <w:drawing>
          <wp:inline distT="0" distB="0" distL="0" distR="0" wp14:anchorId="641C5698" wp14:editId="032A5940">
            <wp:extent cx="5206365" cy="61760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06365" cy="6176010"/>
                    </a:xfrm>
                    <a:prstGeom prst="rect">
                      <a:avLst/>
                    </a:prstGeom>
                    <a:noFill/>
                  </pic:spPr>
                </pic:pic>
              </a:graphicData>
            </a:graphic>
          </wp:inline>
        </w:drawing>
      </w:r>
    </w:p>
    <w:p w14:paraId="2EF7A63F" w14:textId="6DB18E75" w:rsidR="0090333E" w:rsidRDefault="0090333E" w:rsidP="0090333E">
      <w:pPr>
        <w:jc w:val="both"/>
        <w:rPr>
          <w:rFonts w:ascii="Constantia" w:hAnsi="Constantia"/>
          <w:color w:val="2E74B5" w:themeColor="accent5" w:themeShade="BF"/>
          <w:sz w:val="24"/>
          <w:szCs w:val="24"/>
        </w:rPr>
      </w:pPr>
    </w:p>
    <w:p w14:paraId="3B618B24" w14:textId="77777777" w:rsidR="00956EB1" w:rsidRPr="00956EB1" w:rsidRDefault="00FA0253" w:rsidP="0090333E">
      <w:pPr>
        <w:jc w:val="both"/>
        <w:rPr>
          <w:rFonts w:ascii="Constantia" w:hAnsi="Constantia"/>
          <w:sz w:val="24"/>
          <w:szCs w:val="24"/>
        </w:rPr>
      </w:pPr>
      <w:r w:rsidRPr="00956EB1">
        <w:rPr>
          <w:rFonts w:ascii="Constantia" w:hAnsi="Constantia"/>
          <w:sz w:val="24"/>
          <w:szCs w:val="24"/>
        </w:rPr>
        <w:t>Further detail on all aspects of this plan can be found in the full business plan available from UTCE</w:t>
      </w:r>
      <w:r w:rsidR="00956EB1" w:rsidRPr="00956EB1">
        <w:rPr>
          <w:rFonts w:ascii="Constantia" w:hAnsi="Constantia"/>
          <w:sz w:val="24"/>
          <w:szCs w:val="24"/>
        </w:rPr>
        <w:t>.</w:t>
      </w:r>
    </w:p>
    <w:p w14:paraId="4FB31AF6" w14:textId="48B3F8EE" w:rsidR="0090333E" w:rsidRDefault="00FA0253" w:rsidP="0090333E">
      <w:pPr>
        <w:jc w:val="both"/>
        <w:rPr>
          <w:rFonts w:ascii="Constantia" w:hAnsi="Constantia"/>
          <w:color w:val="2E74B5" w:themeColor="accent5" w:themeShade="BF"/>
          <w:sz w:val="24"/>
          <w:szCs w:val="24"/>
        </w:rPr>
      </w:pPr>
      <w:r>
        <w:rPr>
          <w:rFonts w:ascii="Constantia" w:hAnsi="Constantia"/>
          <w:color w:val="2E74B5" w:themeColor="accent5" w:themeShade="BF"/>
          <w:sz w:val="24"/>
          <w:szCs w:val="24"/>
        </w:rPr>
        <w:t xml:space="preserve">  </w:t>
      </w:r>
    </w:p>
    <w:p w14:paraId="2CBCC731" w14:textId="04066EE3" w:rsidR="00132D12" w:rsidRPr="00956EB1" w:rsidRDefault="0090333E" w:rsidP="00956EB1">
      <w:pPr>
        <w:jc w:val="both"/>
        <w:rPr>
          <w:rFonts w:ascii="Constantia" w:hAnsi="Constantia"/>
          <w:color w:val="2E74B5" w:themeColor="accent5" w:themeShade="BF"/>
          <w:sz w:val="18"/>
          <w:szCs w:val="18"/>
        </w:rPr>
      </w:pPr>
      <w:r w:rsidRPr="0090333E">
        <w:rPr>
          <w:rFonts w:ascii="Constantia" w:hAnsi="Constantia"/>
          <w:color w:val="2E74B5" w:themeColor="accent5" w:themeShade="BF"/>
          <w:sz w:val="18"/>
          <w:szCs w:val="18"/>
        </w:rPr>
        <w:t>UTCE/BusinessplanExecSum</w:t>
      </w:r>
      <w:r w:rsidR="00784875">
        <w:rPr>
          <w:rFonts w:ascii="Constantia" w:hAnsi="Constantia"/>
          <w:color w:val="2E74B5" w:themeColor="accent5" w:themeShade="BF"/>
          <w:sz w:val="18"/>
          <w:szCs w:val="18"/>
        </w:rPr>
        <w:t>2.1/SM/16Jan19</w:t>
      </w:r>
    </w:p>
    <w:p w14:paraId="77F655CC" w14:textId="40467DE0" w:rsidR="00132D12" w:rsidRDefault="00132D12" w:rsidP="00132D12">
      <w:pPr>
        <w:pStyle w:val="ListParagraph"/>
        <w:ind w:left="792"/>
        <w:rPr>
          <w:rFonts w:ascii="Constantia" w:hAnsi="Constantia"/>
          <w:sz w:val="24"/>
          <w:szCs w:val="24"/>
        </w:rPr>
      </w:pPr>
      <w:bookmarkStart w:id="1" w:name="_GoBack"/>
      <w:bookmarkEnd w:id="1"/>
    </w:p>
    <w:sectPr w:rsidR="00132D12">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ED1E04" w14:textId="77777777" w:rsidR="00F66C35" w:rsidRDefault="00F66C35" w:rsidP="007F3204">
      <w:pPr>
        <w:spacing w:after="0" w:line="240" w:lineRule="auto"/>
      </w:pPr>
      <w:r>
        <w:separator/>
      </w:r>
    </w:p>
  </w:endnote>
  <w:endnote w:type="continuationSeparator" w:id="0">
    <w:p w14:paraId="14EFF701" w14:textId="77777777" w:rsidR="00F66C35" w:rsidRDefault="00F66C35" w:rsidP="007F32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onstantia">
    <w:panose1 w:val="02030602050306030303"/>
    <w:charset w:val="00"/>
    <w:family w:val="roman"/>
    <w:pitch w:val="variable"/>
    <w:sig w:usb0="A00002EF" w:usb1="4000204B" w:usb2="0000000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E0151" w14:textId="77777777" w:rsidR="005664FF" w:rsidRDefault="005664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370244" w14:textId="77777777" w:rsidR="00F66C35" w:rsidRDefault="00F66C35" w:rsidP="007F3204">
      <w:pPr>
        <w:spacing w:after="0" w:line="240" w:lineRule="auto"/>
      </w:pPr>
      <w:r>
        <w:separator/>
      </w:r>
    </w:p>
  </w:footnote>
  <w:footnote w:type="continuationSeparator" w:id="0">
    <w:p w14:paraId="60BD2B2B" w14:textId="77777777" w:rsidR="00F66C35" w:rsidRDefault="00F66C35" w:rsidP="007F3204">
      <w:pPr>
        <w:spacing w:after="0" w:line="240" w:lineRule="auto"/>
      </w:pPr>
      <w:r>
        <w:continuationSeparator/>
      </w:r>
    </w:p>
  </w:footnote>
  <w:footnote w:id="1">
    <w:p w14:paraId="00189FDC" w14:textId="77777777" w:rsidR="002A514A" w:rsidRDefault="002A514A" w:rsidP="002A514A">
      <w:pPr>
        <w:pStyle w:val="FootnoteText"/>
      </w:pPr>
      <w:r>
        <w:rPr>
          <w:rStyle w:val="FootnoteReference"/>
        </w:rPr>
        <w:footnoteRef/>
      </w:r>
      <w:r>
        <w:t xml:space="preserve"> </w:t>
      </w:r>
      <w:r w:rsidRPr="001E6492">
        <w:rPr>
          <w:rFonts w:ascii="Constantia" w:hAnsi="Constantia"/>
        </w:rPr>
        <w:t>Strategic Assessment: Tweeddale 2016. Scottish Borders Council</w:t>
      </w:r>
    </w:p>
  </w:footnote>
  <w:footnote w:id="2">
    <w:p w14:paraId="4BB95931" w14:textId="77777777" w:rsidR="002A514A" w:rsidRDefault="002A514A" w:rsidP="002A514A">
      <w:pPr>
        <w:pStyle w:val="FootnoteText"/>
      </w:pPr>
      <w:r>
        <w:rPr>
          <w:rStyle w:val="FootnoteReference"/>
        </w:rPr>
        <w:footnoteRef/>
      </w:r>
      <w:r>
        <w:t xml:space="preserve"> </w:t>
      </w:r>
      <w:r w:rsidRPr="00365738">
        <w:rPr>
          <w:rFonts w:ascii="Constantia" w:hAnsi="Constantia"/>
        </w:rPr>
        <w:t>http://simd.scot/2016/#/simd2016/BTTTFTT/11/-3.3265/55.6016/</w:t>
      </w:r>
    </w:p>
  </w:footnote>
  <w:footnote w:id="3">
    <w:p w14:paraId="209F9554" w14:textId="77777777" w:rsidR="002A514A" w:rsidRPr="001026CD" w:rsidRDefault="002A514A" w:rsidP="002A514A">
      <w:pPr>
        <w:pStyle w:val="FootnoteText"/>
        <w:rPr>
          <w:rFonts w:ascii="Constantia" w:hAnsi="Constantia"/>
        </w:rPr>
      </w:pPr>
      <w:r>
        <w:rPr>
          <w:rStyle w:val="FootnoteReference"/>
        </w:rPr>
        <w:footnoteRef/>
      </w:r>
      <w:r>
        <w:t xml:space="preserve"> </w:t>
      </w:r>
      <w:hyperlink r:id="rId1" w:history="1">
        <w:r w:rsidRPr="00314D8C">
          <w:rPr>
            <w:rStyle w:val="Hyperlink"/>
          </w:rPr>
          <w:t>www.S</w:t>
        </w:r>
        <w:r w:rsidRPr="00314D8C">
          <w:rPr>
            <w:rStyle w:val="Hyperlink"/>
            <w:rFonts w:ascii="Constantia" w:hAnsi="Constantia"/>
          </w:rPr>
          <w:t>tatistics.Gov.Scot</w:t>
        </w:r>
      </w:hyperlink>
      <w:r>
        <w:rPr>
          <w:rFonts w:ascii="Constantia" w:hAnsi="Constantia"/>
        </w:rPr>
        <w:t xml:space="preserve"> </w:t>
      </w:r>
      <w:r w:rsidRPr="001026CD">
        <w:rPr>
          <w:rFonts w:ascii="Constantia" w:hAnsi="Constantia"/>
        </w:rPr>
        <w:t xml:space="preserve">  Datazone SO10112249 Broughton and Upper Tweed</w:t>
      </w:r>
    </w:p>
  </w:footnote>
  <w:footnote w:id="4">
    <w:p w14:paraId="51CC92AC" w14:textId="77777777" w:rsidR="002A514A" w:rsidRDefault="002A514A" w:rsidP="002A514A">
      <w:pPr>
        <w:pStyle w:val="FootnoteText"/>
      </w:pPr>
      <w:r>
        <w:rPr>
          <w:rStyle w:val="FootnoteReference"/>
        </w:rPr>
        <w:footnoteRef/>
      </w:r>
      <w:r>
        <w:t xml:space="preserve"> </w:t>
      </w:r>
      <w:r w:rsidRPr="001E6492">
        <w:rPr>
          <w:rFonts w:ascii="Constantia" w:hAnsi="Constantia"/>
        </w:rPr>
        <w:t>Strategic Assessment: Tweeddale 2016. Scottish Borders Council</w:t>
      </w:r>
    </w:p>
    <w:p w14:paraId="3023ACA6" w14:textId="77777777" w:rsidR="002A514A" w:rsidRDefault="002A514A" w:rsidP="002A514A">
      <w:pPr>
        <w:pStyle w:val="FootnoteText"/>
      </w:pPr>
    </w:p>
  </w:footnote>
  <w:footnote w:id="5">
    <w:p w14:paraId="327355C3" w14:textId="77777777" w:rsidR="00F92E33" w:rsidRDefault="00F92E33" w:rsidP="00F92E33">
      <w:pPr>
        <w:pStyle w:val="FootnoteText"/>
      </w:pPr>
      <w:r>
        <w:rPr>
          <w:rStyle w:val="FootnoteReference"/>
        </w:rPr>
        <w:footnoteRef/>
      </w:r>
      <w:r>
        <w:t xml:space="preserve"> </w:t>
      </w:r>
      <w:r w:rsidRPr="00414356">
        <w:rPr>
          <w:rFonts w:ascii="Constantia" w:hAnsi="Constantia"/>
        </w:rPr>
        <w:t>Carried out using Survey Monkey from 12 September – 7 November 2018</w:t>
      </w:r>
      <w:r>
        <w:rPr>
          <w:rFonts w:ascii="Constantia" w:hAnsi="Constantia"/>
        </w:rPr>
        <w:t>. All charts derived from this data</w:t>
      </w:r>
    </w:p>
  </w:footnote>
  <w:footnote w:id="6">
    <w:p w14:paraId="0DADE1ED" w14:textId="77777777" w:rsidR="00F92E33" w:rsidRDefault="00F92E33" w:rsidP="00F92E33">
      <w:pPr>
        <w:pStyle w:val="FootnoteText"/>
      </w:pPr>
      <w:r>
        <w:rPr>
          <w:rStyle w:val="FootnoteReference"/>
        </w:rPr>
        <w:footnoteRef/>
      </w:r>
      <w:r>
        <w:t xml:space="preserve"> </w:t>
      </w:r>
      <w:r w:rsidRPr="00DE0977">
        <w:rPr>
          <w:rFonts w:ascii="Constantia" w:hAnsi="Constantia"/>
        </w:rPr>
        <w:t>Upper Tweed Community Council- Community Consultation. Progress Report August 2018. SKS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549AFB" w14:textId="7B8F2F4A" w:rsidR="005664FF" w:rsidRPr="005664FF" w:rsidRDefault="005664FF">
    <w:pPr>
      <w:pStyle w:val="Header"/>
      <w:rPr>
        <w:rFonts w:ascii="Constantia" w:hAnsi="Constantia"/>
      </w:rPr>
    </w:pPr>
    <w:r w:rsidRPr="005664FF">
      <w:rPr>
        <w:rFonts w:ascii="Constantia" w:hAnsi="Constantia"/>
        <w:i/>
        <w:color w:val="2E74B5" w:themeColor="accent5" w:themeShade="BF"/>
      </w:rPr>
      <w:t xml:space="preserve">Broughton Village Store – Business Summary </w:t>
    </w:r>
    <w:r w:rsidR="00784875">
      <w:rPr>
        <w:rFonts w:ascii="Constantia" w:hAnsi="Constantia"/>
        <w:i/>
        <w:color w:val="2E74B5" w:themeColor="accent5" w:themeShade="BF"/>
      </w:rPr>
      <w:t>2</w:t>
    </w:r>
    <w:r w:rsidRPr="005664FF">
      <w:rPr>
        <w:rFonts w:ascii="Constantia" w:hAnsi="Constantia"/>
        <w:i/>
        <w:color w:val="2E74B5" w:themeColor="accent5" w:themeShade="BF"/>
      </w:rPr>
      <w:t>.1</w:t>
    </w:r>
    <w:r w:rsidRPr="005664FF">
      <w:rPr>
        <w:rFonts w:ascii="Constantia" w:hAnsi="Constantia"/>
        <w:color w:val="2E74B5" w:themeColor="accent5" w:themeShade="BF"/>
      </w:rPr>
      <w:t xml:space="preserve">    </w:t>
    </w:r>
    <w:r>
      <w:rPr>
        <w:rFonts w:ascii="Constantia" w:hAnsi="Constantia"/>
      </w:rPr>
      <w:tab/>
    </w:r>
    <w:r w:rsidRPr="005664FF">
      <w:rPr>
        <w:rFonts w:ascii="Constantia" w:hAnsi="Constantia"/>
      </w:rPr>
      <w:t xml:space="preserve"> </w:t>
    </w:r>
    <w:r w:rsidRPr="005664FF">
      <w:rPr>
        <w:rFonts w:ascii="Constantia" w:hAnsi="Constantia"/>
        <w:color w:val="FF0000"/>
      </w:rPr>
      <w:t>CONFIDENTIAL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540C12"/>
    <w:multiLevelType w:val="hybridMultilevel"/>
    <w:tmpl w:val="1C60E5DA"/>
    <w:lvl w:ilvl="0" w:tplc="9E56F070">
      <w:start w:val="1"/>
      <w:numFmt w:val="bullet"/>
      <w:lvlText w:val=""/>
      <w:lvlJc w:val="left"/>
      <w:pPr>
        <w:ind w:left="1512" w:hanging="360"/>
      </w:pPr>
      <w:rPr>
        <w:rFonts w:ascii="Symbol" w:hAnsi="Symbol" w:hint="default"/>
        <w:color w:val="2E74B5" w:themeColor="accent5" w:themeShade="BF"/>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1" w15:restartNumberingAfterBreak="0">
    <w:nsid w:val="3AFC1F8F"/>
    <w:multiLevelType w:val="hybridMultilevel"/>
    <w:tmpl w:val="390CF59A"/>
    <w:lvl w:ilvl="0" w:tplc="E368C696">
      <w:start w:val="1"/>
      <w:numFmt w:val="bullet"/>
      <w:lvlText w:val=""/>
      <w:lvlJc w:val="left"/>
      <w:pPr>
        <w:ind w:left="720" w:hanging="360"/>
      </w:pPr>
      <w:rPr>
        <w:rFonts w:ascii="Symbol" w:hAnsi="Symbol" w:hint="default"/>
        <w:color w:val="2E74B5" w:themeColor="accent5"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1064130"/>
    <w:multiLevelType w:val="hybridMultilevel"/>
    <w:tmpl w:val="BF7A5B3C"/>
    <w:lvl w:ilvl="0" w:tplc="E368C696">
      <w:start w:val="1"/>
      <w:numFmt w:val="bullet"/>
      <w:lvlText w:val=""/>
      <w:lvlJc w:val="left"/>
      <w:pPr>
        <w:ind w:left="720" w:hanging="360"/>
      </w:pPr>
      <w:rPr>
        <w:rFonts w:ascii="Symbol" w:hAnsi="Symbol" w:hint="default"/>
        <w:color w:val="2E74B5" w:themeColor="accent5"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702478F"/>
    <w:multiLevelType w:val="multilevel"/>
    <w:tmpl w:val="4242744E"/>
    <w:lvl w:ilvl="0">
      <w:start w:val="1"/>
      <w:numFmt w:val="decimal"/>
      <w:lvlText w:val="%1."/>
      <w:lvlJc w:val="left"/>
      <w:pPr>
        <w:ind w:left="360" w:hanging="360"/>
      </w:pPr>
      <w:rPr>
        <w:b/>
        <w:color w:val="2E74B5" w:themeColor="accent5" w:themeShade="BF"/>
        <w:sz w:val="28"/>
        <w:szCs w:val="28"/>
      </w:rPr>
    </w:lvl>
    <w:lvl w:ilvl="1">
      <w:start w:val="1"/>
      <w:numFmt w:val="decimal"/>
      <w:lvlText w:val="%1.%2."/>
      <w:lvlJc w:val="left"/>
      <w:pPr>
        <w:ind w:left="792" w:hanging="432"/>
      </w:pPr>
      <w:rPr>
        <w:color w:val="2E74B5" w:themeColor="accent5" w:themeShade="BF"/>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7D626F06"/>
    <w:multiLevelType w:val="hybridMultilevel"/>
    <w:tmpl w:val="C512CBEE"/>
    <w:lvl w:ilvl="0" w:tplc="E368C696">
      <w:start w:val="1"/>
      <w:numFmt w:val="bullet"/>
      <w:lvlText w:val=""/>
      <w:lvlJc w:val="left"/>
      <w:pPr>
        <w:ind w:left="720" w:hanging="360"/>
      </w:pPr>
      <w:rPr>
        <w:rFonts w:ascii="Symbol" w:hAnsi="Symbol" w:hint="default"/>
        <w:color w:val="2E74B5" w:themeColor="accent5"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D12"/>
    <w:rsid w:val="00021B42"/>
    <w:rsid w:val="00132D12"/>
    <w:rsid w:val="00241E66"/>
    <w:rsid w:val="002A514A"/>
    <w:rsid w:val="003C5D11"/>
    <w:rsid w:val="0054512A"/>
    <w:rsid w:val="005664FF"/>
    <w:rsid w:val="005B10FD"/>
    <w:rsid w:val="00784875"/>
    <w:rsid w:val="007C1A56"/>
    <w:rsid w:val="007F3204"/>
    <w:rsid w:val="0080328F"/>
    <w:rsid w:val="0090333E"/>
    <w:rsid w:val="009310BB"/>
    <w:rsid w:val="00956EB1"/>
    <w:rsid w:val="00962998"/>
    <w:rsid w:val="00AD7C08"/>
    <w:rsid w:val="00B71D82"/>
    <w:rsid w:val="00BA6FB2"/>
    <w:rsid w:val="00C7010A"/>
    <w:rsid w:val="00CA0DEE"/>
    <w:rsid w:val="00DC3842"/>
    <w:rsid w:val="00DE2713"/>
    <w:rsid w:val="00E11ABC"/>
    <w:rsid w:val="00F66C35"/>
    <w:rsid w:val="00F92E33"/>
    <w:rsid w:val="00FA02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816109"/>
  <w15:chartTrackingRefBased/>
  <w15:docId w15:val="{886400C5-7510-4884-B82F-19E9F5057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2D12"/>
    <w:pPr>
      <w:spacing w:after="200" w:line="276" w:lineRule="auto"/>
      <w:ind w:left="720"/>
      <w:contextualSpacing/>
    </w:pPr>
  </w:style>
  <w:style w:type="character" w:styleId="Hyperlink">
    <w:name w:val="Hyperlink"/>
    <w:basedOn w:val="DefaultParagraphFont"/>
    <w:uiPriority w:val="99"/>
    <w:unhideWhenUsed/>
    <w:rsid w:val="007F3204"/>
    <w:rPr>
      <w:color w:val="0563C1" w:themeColor="hyperlink"/>
      <w:u w:val="single"/>
    </w:rPr>
  </w:style>
  <w:style w:type="paragraph" w:styleId="Header">
    <w:name w:val="header"/>
    <w:basedOn w:val="Normal"/>
    <w:link w:val="HeaderChar"/>
    <w:uiPriority w:val="99"/>
    <w:unhideWhenUsed/>
    <w:rsid w:val="007F32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3204"/>
  </w:style>
  <w:style w:type="paragraph" w:styleId="Footer">
    <w:name w:val="footer"/>
    <w:basedOn w:val="Normal"/>
    <w:link w:val="FooterChar"/>
    <w:uiPriority w:val="99"/>
    <w:unhideWhenUsed/>
    <w:rsid w:val="007F32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3204"/>
  </w:style>
  <w:style w:type="paragraph" w:styleId="FootnoteText">
    <w:name w:val="footnote text"/>
    <w:basedOn w:val="Normal"/>
    <w:link w:val="FootnoteTextChar"/>
    <w:uiPriority w:val="99"/>
    <w:semiHidden/>
    <w:unhideWhenUsed/>
    <w:rsid w:val="002A514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A514A"/>
    <w:rPr>
      <w:sz w:val="20"/>
      <w:szCs w:val="20"/>
    </w:rPr>
  </w:style>
  <w:style w:type="character" w:styleId="FootnoteReference">
    <w:name w:val="footnote reference"/>
    <w:basedOn w:val="DefaultParagraphFont"/>
    <w:uiPriority w:val="99"/>
    <w:semiHidden/>
    <w:unhideWhenUsed/>
    <w:rsid w:val="002A514A"/>
    <w:rPr>
      <w:vertAlign w:val="superscript"/>
    </w:rPr>
  </w:style>
  <w:style w:type="table" w:styleId="TableGrid">
    <w:name w:val="Table Grid"/>
    <w:basedOn w:val="TableNormal"/>
    <w:uiPriority w:val="39"/>
    <w:rsid w:val="00F92E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41E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1E6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www.facebook.com/Broughton-Villag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broughtonvillagestore.co.uk/" TargetMode="External"/><Relationship Id="rId14" Type="http://schemas.openxmlformats.org/officeDocument/2006/relationships/image" Target="media/image5.emf"/></Relationships>
</file>

<file path=word/_rels/footnotes.xml.rels><?xml version="1.0" encoding="UTF-8" standalone="yes"?>
<Relationships xmlns="http://schemas.openxmlformats.org/package/2006/relationships"><Relationship Id="rId1" Type="http://schemas.openxmlformats.org/officeDocument/2006/relationships/hyperlink" Target="http://www.Statistics.Gov.Sc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0AB2CD-C2B9-4A1C-9E45-206E7517A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1085</Words>
  <Characters>6189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Macaskill</dc:creator>
  <cp:keywords/>
  <dc:description/>
  <cp:lastModifiedBy>Christopher Lambton</cp:lastModifiedBy>
  <cp:revision>2</cp:revision>
  <cp:lastPrinted>2018-12-03T11:48:00Z</cp:lastPrinted>
  <dcterms:created xsi:type="dcterms:W3CDTF">2019-03-02T21:39:00Z</dcterms:created>
  <dcterms:modified xsi:type="dcterms:W3CDTF">2019-03-02T21:39:00Z</dcterms:modified>
</cp:coreProperties>
</file>