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7C20" w14:textId="6F69AB5F" w:rsidR="00AE45E2" w:rsidRPr="00706250" w:rsidRDefault="00D10C39" w:rsidP="00AE45E2">
      <w:pPr>
        <w:pStyle w:val="Heading1"/>
        <w:rPr>
          <w:rFonts w:cstheme="majorHAnsi"/>
          <w:i w:val="0"/>
          <w:sz w:val="40"/>
          <w:szCs w:val="40"/>
        </w:rPr>
      </w:pPr>
      <w:r w:rsidRPr="00706250">
        <w:rPr>
          <w:rFonts w:cstheme="majorHAnsi"/>
          <w:i w:val="0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A4F44ED" wp14:editId="68E55A2E">
            <wp:simplePos x="0" y="0"/>
            <wp:positionH relativeFrom="column">
              <wp:posOffset>5638389</wp:posOffset>
            </wp:positionH>
            <wp:positionV relativeFrom="paragraph">
              <wp:posOffset>-50800</wp:posOffset>
            </wp:positionV>
            <wp:extent cx="690283" cy="7319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shop-logo-design-from-school-comp-2-283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83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7A" w:rsidRPr="00706250">
        <w:rPr>
          <w:rFonts w:cstheme="majorHAnsi"/>
          <w:i w:val="0"/>
          <w:sz w:val="40"/>
          <w:szCs w:val="40"/>
        </w:rPr>
        <w:t>Upper Tweed Community Enterprise Ltd</w:t>
      </w:r>
    </w:p>
    <w:p w14:paraId="381BCC0D" w14:textId="276803B7" w:rsidR="00AE45E2" w:rsidRPr="0042714A" w:rsidRDefault="00706250" w:rsidP="00706250">
      <w:pPr>
        <w:pStyle w:val="Heading1"/>
        <w:tabs>
          <w:tab w:val="left" w:pos="8929"/>
        </w:tabs>
        <w:jc w:val="left"/>
        <w:rPr>
          <w:rFonts w:cstheme="majorHAnsi"/>
          <w:i w:val="0"/>
          <w:sz w:val="12"/>
          <w:szCs w:val="12"/>
        </w:rPr>
      </w:pPr>
      <w:r>
        <w:rPr>
          <w:rFonts w:cstheme="majorHAnsi"/>
          <w:i w:val="0"/>
          <w:sz w:val="12"/>
          <w:szCs w:val="12"/>
        </w:rPr>
        <w:tab/>
      </w:r>
    </w:p>
    <w:p w14:paraId="3343F306" w14:textId="0DE0E2C9" w:rsidR="00275260" w:rsidRPr="00AE45E2" w:rsidRDefault="00F47A7A" w:rsidP="00AE45E2">
      <w:pPr>
        <w:pStyle w:val="Heading1"/>
        <w:rPr>
          <w:rFonts w:cstheme="majorHAnsi"/>
          <w:i w:val="0"/>
          <w:sz w:val="28"/>
          <w:szCs w:val="28"/>
        </w:rPr>
      </w:pPr>
      <w:r>
        <w:rPr>
          <w:rFonts w:cstheme="majorHAnsi"/>
          <w:i w:val="0"/>
          <w:sz w:val="28"/>
          <w:szCs w:val="28"/>
        </w:rPr>
        <w:t>Minutes</w:t>
      </w:r>
      <w:r w:rsidR="00AE45E2" w:rsidRPr="00AE45E2">
        <w:rPr>
          <w:rFonts w:cstheme="majorHAnsi"/>
          <w:i w:val="0"/>
          <w:sz w:val="28"/>
          <w:szCs w:val="28"/>
        </w:rPr>
        <w:t xml:space="preserve"> of Meeting</w:t>
      </w:r>
      <w:r w:rsidR="00BB42EF">
        <w:rPr>
          <w:rFonts w:cstheme="majorHAnsi"/>
          <w:i w:val="0"/>
          <w:sz w:val="28"/>
          <w:szCs w:val="28"/>
        </w:rPr>
        <w:t xml:space="preserve"> – Broughton Village Store</w:t>
      </w:r>
    </w:p>
    <w:p w14:paraId="5B465F18" w14:textId="75A7DFC3" w:rsidR="00AE45E2" w:rsidRPr="00351E33" w:rsidRDefault="00B22DA2" w:rsidP="00AE45E2">
      <w:pPr>
        <w:pStyle w:val="Date"/>
        <w:rPr>
          <w:rFonts w:asciiTheme="majorHAnsi" w:hAnsiTheme="majorHAnsi" w:cstheme="majorHAnsi"/>
        </w:rPr>
      </w:pPr>
      <w:r w:rsidRPr="00351E33">
        <w:rPr>
          <w:rFonts w:asciiTheme="majorHAnsi" w:hAnsiTheme="majorHAnsi" w:cstheme="majorHAnsi"/>
        </w:rPr>
        <w:t xml:space="preserve">Held on </w:t>
      </w:r>
      <w:r w:rsidR="00243E7A">
        <w:rPr>
          <w:rFonts w:asciiTheme="majorHAnsi" w:hAnsiTheme="majorHAnsi" w:cstheme="majorHAnsi"/>
        </w:rPr>
        <w:t>1</w:t>
      </w:r>
      <w:r w:rsidR="00325106">
        <w:rPr>
          <w:rFonts w:asciiTheme="majorHAnsi" w:hAnsiTheme="majorHAnsi" w:cstheme="majorHAnsi"/>
        </w:rPr>
        <w:t>5</w:t>
      </w:r>
      <w:r w:rsidR="00325106" w:rsidRPr="00325106">
        <w:rPr>
          <w:rFonts w:asciiTheme="majorHAnsi" w:hAnsiTheme="majorHAnsi" w:cstheme="majorHAnsi"/>
          <w:vertAlign w:val="superscript"/>
        </w:rPr>
        <w:t>th</w:t>
      </w:r>
      <w:r w:rsidR="00325106">
        <w:rPr>
          <w:rFonts w:asciiTheme="majorHAnsi" w:hAnsiTheme="majorHAnsi" w:cstheme="majorHAnsi"/>
        </w:rPr>
        <w:t xml:space="preserve"> July </w:t>
      </w:r>
      <w:r w:rsidR="002A0349">
        <w:rPr>
          <w:rFonts w:asciiTheme="majorHAnsi" w:hAnsiTheme="majorHAnsi" w:cstheme="majorHAnsi"/>
        </w:rPr>
        <w:t>2020</w:t>
      </w:r>
      <w:r w:rsidR="00C90A68">
        <w:rPr>
          <w:rFonts w:asciiTheme="majorHAnsi" w:hAnsiTheme="majorHAnsi" w:cstheme="majorHAnsi"/>
        </w:rPr>
        <w:t xml:space="preserve"> at </w:t>
      </w:r>
      <w:r w:rsidR="004F0A45">
        <w:rPr>
          <w:rFonts w:asciiTheme="majorHAnsi" w:hAnsiTheme="majorHAnsi" w:cstheme="majorHAnsi"/>
        </w:rPr>
        <w:t>Chapelgill</w:t>
      </w:r>
      <w:r w:rsidR="00C90A68">
        <w:rPr>
          <w:rFonts w:asciiTheme="majorHAnsi" w:hAnsiTheme="majorHAnsi" w:cstheme="majorHAnsi"/>
        </w:rPr>
        <w:t>, Broughton</w:t>
      </w:r>
    </w:p>
    <w:p w14:paraId="742A4103" w14:textId="4F3774C3" w:rsidR="00D82EAF" w:rsidRDefault="00572DC1" w:rsidP="00AE45E2">
      <w:pPr>
        <w:ind w:left="0"/>
        <w:rPr>
          <w:rFonts w:ascii="Arial" w:hAnsi="Arial" w:cs="Arial"/>
          <w:sz w:val="22"/>
          <w:szCs w:val="22"/>
        </w:rPr>
      </w:pPr>
      <w:r w:rsidRPr="00572DC1">
        <w:rPr>
          <w:rFonts w:asciiTheme="majorHAnsi" w:hAnsiTheme="majorHAnsi" w:cstheme="majorHAnsi"/>
          <w:b/>
          <w:sz w:val="22"/>
          <w:szCs w:val="22"/>
        </w:rPr>
        <w:t xml:space="preserve">Present:  </w:t>
      </w:r>
      <w:r w:rsidR="00D82EAF" w:rsidRPr="00D82EAF">
        <w:rPr>
          <w:rFonts w:asciiTheme="majorHAnsi" w:hAnsiTheme="majorHAnsi" w:cstheme="majorHAnsi"/>
          <w:sz w:val="22"/>
          <w:szCs w:val="22"/>
        </w:rPr>
        <w:t>Christopher Lambton (Chair), Donald Stewart (Treasurer),</w:t>
      </w:r>
      <w:r w:rsidR="00D82EA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7A7A">
        <w:rPr>
          <w:rFonts w:ascii="Arial" w:hAnsi="Arial" w:cs="Arial"/>
          <w:sz w:val="22"/>
          <w:szCs w:val="22"/>
        </w:rPr>
        <w:t>S</w:t>
      </w:r>
      <w:r w:rsidRPr="00572DC1">
        <w:rPr>
          <w:rFonts w:ascii="Arial" w:hAnsi="Arial" w:cs="Arial"/>
          <w:sz w:val="22"/>
          <w:szCs w:val="22"/>
        </w:rPr>
        <w:t>imon Edwards</w:t>
      </w:r>
      <w:r w:rsidR="00D82EAF">
        <w:rPr>
          <w:rFonts w:ascii="Arial" w:hAnsi="Arial" w:cs="Arial"/>
          <w:sz w:val="22"/>
          <w:szCs w:val="22"/>
        </w:rPr>
        <w:t xml:space="preserve"> (Secretary)</w:t>
      </w:r>
      <w:r w:rsidRPr="00572DC1">
        <w:rPr>
          <w:rFonts w:ascii="Arial" w:hAnsi="Arial" w:cs="Arial"/>
          <w:sz w:val="22"/>
          <w:szCs w:val="22"/>
        </w:rPr>
        <w:t>,</w:t>
      </w:r>
      <w:r w:rsidR="00D10C39">
        <w:rPr>
          <w:rFonts w:ascii="Arial" w:hAnsi="Arial" w:cs="Arial"/>
          <w:sz w:val="22"/>
          <w:szCs w:val="22"/>
        </w:rPr>
        <w:t xml:space="preserve"> </w:t>
      </w:r>
      <w:r w:rsidR="00D82EAF">
        <w:rPr>
          <w:rFonts w:ascii="Arial" w:hAnsi="Arial" w:cs="Arial"/>
          <w:sz w:val="22"/>
          <w:szCs w:val="22"/>
        </w:rPr>
        <w:t xml:space="preserve">Jennifer McBeth, </w:t>
      </w:r>
      <w:r w:rsidR="00C90A68">
        <w:rPr>
          <w:rFonts w:ascii="Arial" w:hAnsi="Arial" w:cs="Arial"/>
          <w:sz w:val="22"/>
          <w:szCs w:val="22"/>
        </w:rPr>
        <w:t>Helen Kinstrey</w:t>
      </w:r>
      <w:r w:rsidR="00D82EAF">
        <w:rPr>
          <w:rFonts w:ascii="Arial" w:hAnsi="Arial" w:cs="Arial"/>
          <w:sz w:val="22"/>
          <w:szCs w:val="22"/>
        </w:rPr>
        <w:t xml:space="preserve"> </w:t>
      </w:r>
    </w:p>
    <w:p w14:paraId="66D6880E" w14:textId="1C51F360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6044B">
        <w:rPr>
          <w:rFonts w:asciiTheme="majorHAnsi" w:hAnsiTheme="majorHAnsi" w:cstheme="majorHAnsi"/>
          <w:b/>
          <w:bCs/>
          <w:sz w:val="22"/>
          <w:szCs w:val="22"/>
        </w:rPr>
        <w:t>Apologies:</w:t>
      </w:r>
      <w:r>
        <w:rPr>
          <w:rFonts w:asciiTheme="majorHAnsi" w:hAnsiTheme="majorHAnsi" w:cstheme="majorHAnsi"/>
          <w:sz w:val="22"/>
          <w:szCs w:val="22"/>
        </w:rPr>
        <w:t xml:space="preserve">  None</w:t>
      </w:r>
    </w:p>
    <w:p w14:paraId="0EF26D64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BF6365" w14:textId="63C75E77" w:rsidR="00CE1D1C" w:rsidRDefault="00CE1D1C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Minutes of Last Meeting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</w:p>
    <w:p w14:paraId="7731FD74" w14:textId="6D6F1281" w:rsidR="00CE1D1C" w:rsidRPr="00546668" w:rsidRDefault="00CE1D1C" w:rsidP="00546668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The Minutes of the last Meeting were agreed</w:t>
      </w:r>
      <w:r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40F3855D" w14:textId="77777777" w:rsidR="002A0349" w:rsidRDefault="002A0349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Matters Arising</w:t>
      </w:r>
    </w:p>
    <w:p w14:paraId="15A5B3F7" w14:textId="77777777" w:rsidR="002A0349" w:rsidRDefault="002A0349" w:rsidP="002A0349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56FFD2EF" w14:textId="5B33D496" w:rsidR="002A0349" w:rsidRPr="002A0349" w:rsidRDefault="002A0349" w:rsidP="002A034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Pr="002A0349">
        <w:rPr>
          <w:rFonts w:asciiTheme="majorHAnsi" w:hAnsiTheme="majorHAnsi" w:cstheme="majorHAnsi"/>
          <w:sz w:val="22"/>
          <w:szCs w:val="22"/>
        </w:rPr>
        <w:t>one</w:t>
      </w:r>
      <w:r w:rsidRPr="002A0349">
        <w:rPr>
          <w:rFonts w:asciiTheme="majorHAnsi" w:hAnsiTheme="majorHAnsi" w:cstheme="majorHAnsi"/>
          <w:sz w:val="22"/>
          <w:szCs w:val="22"/>
        </w:rPr>
        <w:br/>
      </w:r>
    </w:p>
    <w:p w14:paraId="20F80C45" w14:textId="2F4C0CA4" w:rsidR="00D82EAF" w:rsidRDefault="0006044B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Trading</w:t>
      </w:r>
    </w:p>
    <w:p w14:paraId="5E324F9B" w14:textId="77777777" w:rsidR="005C0509" w:rsidRDefault="005C0509" w:rsidP="005C050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061B241E" w14:textId="1614380C" w:rsidR="002A0349" w:rsidRPr="002A0349" w:rsidRDefault="003F2296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A0349">
        <w:rPr>
          <w:rFonts w:asciiTheme="majorHAnsi" w:hAnsiTheme="majorHAnsi" w:cstheme="majorHAnsi"/>
          <w:bCs/>
          <w:sz w:val="22"/>
          <w:szCs w:val="22"/>
        </w:rPr>
        <w:t>Takings</w:t>
      </w:r>
      <w:r w:rsidR="0032510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E5BC1">
        <w:rPr>
          <w:rFonts w:asciiTheme="majorHAnsi" w:hAnsiTheme="majorHAnsi" w:cstheme="majorHAnsi"/>
          <w:bCs/>
          <w:sz w:val="22"/>
          <w:szCs w:val="22"/>
        </w:rPr>
        <w:t>for</w:t>
      </w:r>
      <w:r w:rsidR="00325106">
        <w:rPr>
          <w:rFonts w:asciiTheme="majorHAnsi" w:hAnsiTheme="majorHAnsi" w:cstheme="majorHAnsi"/>
          <w:bCs/>
          <w:sz w:val="22"/>
          <w:szCs w:val="22"/>
        </w:rPr>
        <w:t xml:space="preserve"> June</w:t>
      </w:r>
      <w:r w:rsidR="002A0349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 £</w:t>
      </w:r>
      <w:r w:rsidR="00325106">
        <w:rPr>
          <w:rFonts w:asciiTheme="majorHAnsi" w:hAnsiTheme="majorHAnsi" w:cstheme="majorHAnsi"/>
          <w:bCs/>
          <w:sz w:val="22"/>
          <w:szCs w:val="22"/>
        </w:rPr>
        <w:t xml:space="preserve">38,017 Gross, £36,500 Net </w:t>
      </w:r>
      <w:r w:rsidR="002A0349">
        <w:rPr>
          <w:rFonts w:asciiTheme="majorHAnsi" w:hAnsiTheme="majorHAnsi" w:cstheme="majorHAnsi"/>
          <w:bCs/>
          <w:sz w:val="22"/>
          <w:szCs w:val="22"/>
        </w:rPr>
        <w:br/>
      </w:r>
    </w:p>
    <w:p w14:paraId="4A4B6527" w14:textId="0950CB6B" w:rsidR="002A0349" w:rsidRPr="002A0349" w:rsidRDefault="002A0349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Suppliers:  no change</w:t>
      </w:r>
      <w:r>
        <w:rPr>
          <w:rFonts w:asciiTheme="majorHAnsi" w:hAnsiTheme="majorHAnsi" w:cstheme="majorHAnsi"/>
          <w:bCs/>
          <w:sz w:val="22"/>
          <w:szCs w:val="22"/>
        </w:rPr>
        <w:br/>
      </w:r>
    </w:p>
    <w:p w14:paraId="755C7C1C" w14:textId="7840D931" w:rsidR="00FC18A9" w:rsidRPr="00325106" w:rsidRDefault="002A0349" w:rsidP="00325106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Feedback / complaints:  none received</w:t>
      </w:r>
      <w:r>
        <w:rPr>
          <w:rFonts w:asciiTheme="majorHAnsi" w:hAnsiTheme="majorHAnsi" w:cstheme="majorHAnsi"/>
          <w:bCs/>
          <w:sz w:val="22"/>
          <w:szCs w:val="22"/>
        </w:rPr>
        <w:br/>
      </w:r>
    </w:p>
    <w:p w14:paraId="56F65CF8" w14:textId="0C5CAC6B" w:rsidR="00D82EAF" w:rsidRDefault="002A0349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Financial</w:t>
      </w:r>
      <w:r w:rsidR="00B902C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D21DFA6" w14:textId="77777777" w:rsidR="00B902C2" w:rsidRPr="00B902C2" w:rsidRDefault="00B902C2" w:rsidP="00B902C2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C6DB559" w14:textId="448018BE" w:rsidR="00E542BC" w:rsidRDefault="00243E7A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Financial Year End: </w:t>
      </w:r>
      <w:r w:rsidR="00325106">
        <w:rPr>
          <w:rFonts w:asciiTheme="majorHAnsi" w:hAnsiTheme="majorHAnsi" w:cstheme="majorHAnsi"/>
          <w:sz w:val="22"/>
          <w:szCs w:val="22"/>
        </w:rPr>
        <w:t>accounts ready to be issued prior to AMM.  Accounts will be published post AMM if accepted by members and if not required to be independently audited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21FB0">
        <w:rPr>
          <w:rFonts w:asciiTheme="majorHAnsi" w:hAnsiTheme="majorHAnsi" w:cstheme="majorHAnsi"/>
          <w:sz w:val="22"/>
          <w:szCs w:val="22"/>
        </w:rPr>
        <w:br/>
      </w:r>
    </w:p>
    <w:p w14:paraId="3F311B33" w14:textId="2E181357" w:rsidR="00243E7A" w:rsidRDefault="00721FB0" w:rsidP="00243E7A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Social Investment Tax Relief (SITR)</w:t>
      </w:r>
      <w:r w:rsidR="00243E7A">
        <w:rPr>
          <w:rFonts w:asciiTheme="majorHAnsi" w:hAnsiTheme="majorHAnsi" w:cstheme="majorHAnsi"/>
          <w:sz w:val="22"/>
          <w:szCs w:val="22"/>
        </w:rPr>
        <w:t>:</w:t>
      </w:r>
      <w:r w:rsidR="00325106">
        <w:rPr>
          <w:rFonts w:asciiTheme="majorHAnsi" w:hAnsiTheme="majorHAnsi" w:cstheme="majorHAnsi"/>
          <w:sz w:val="22"/>
          <w:szCs w:val="22"/>
        </w:rPr>
        <w:t xml:space="preserve">  </w:t>
      </w:r>
      <w:r w:rsidR="00080925">
        <w:rPr>
          <w:rFonts w:asciiTheme="majorHAnsi" w:hAnsiTheme="majorHAnsi" w:cstheme="majorHAnsi"/>
          <w:sz w:val="22"/>
          <w:szCs w:val="22"/>
        </w:rPr>
        <w:t>members asked to respond to CJL requesting inclusion to the SITR scheme by 18</w:t>
      </w:r>
      <w:r w:rsidR="00080925" w:rsidRPr="00080925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080925">
        <w:rPr>
          <w:rFonts w:asciiTheme="majorHAnsi" w:hAnsiTheme="majorHAnsi" w:cstheme="majorHAnsi"/>
          <w:sz w:val="22"/>
          <w:szCs w:val="22"/>
        </w:rPr>
        <w:t xml:space="preserve"> July.  </w:t>
      </w:r>
      <w:r w:rsidR="008E5BC1">
        <w:rPr>
          <w:rFonts w:asciiTheme="majorHAnsi" w:hAnsiTheme="majorHAnsi" w:cstheme="majorHAnsi"/>
          <w:sz w:val="22"/>
          <w:szCs w:val="22"/>
        </w:rPr>
        <w:br/>
      </w:r>
      <w:r w:rsidR="008E5BC1" w:rsidRPr="008E5BC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="008E5BC1">
        <w:rPr>
          <w:rFonts w:asciiTheme="majorHAnsi" w:hAnsiTheme="majorHAnsi" w:cstheme="majorHAnsi"/>
          <w:sz w:val="22"/>
          <w:szCs w:val="22"/>
        </w:rPr>
        <w:t xml:space="preserve">  CJL / SNE - </w:t>
      </w:r>
      <w:r w:rsidR="00080925">
        <w:rPr>
          <w:rFonts w:asciiTheme="majorHAnsi" w:hAnsiTheme="majorHAnsi" w:cstheme="majorHAnsi"/>
          <w:sz w:val="22"/>
          <w:szCs w:val="22"/>
        </w:rPr>
        <w:t>A</w:t>
      </w:r>
      <w:r w:rsidR="00325106">
        <w:rPr>
          <w:rFonts w:asciiTheme="majorHAnsi" w:hAnsiTheme="majorHAnsi" w:cstheme="majorHAnsi"/>
          <w:sz w:val="22"/>
          <w:szCs w:val="22"/>
        </w:rPr>
        <w:t xml:space="preserve">pplication to HMRC to be completed by the end of July </w:t>
      </w:r>
      <w:r w:rsidR="00243E7A">
        <w:rPr>
          <w:rFonts w:asciiTheme="majorHAnsi" w:hAnsiTheme="majorHAnsi" w:cstheme="majorHAnsi"/>
          <w:sz w:val="22"/>
          <w:szCs w:val="22"/>
        </w:rPr>
        <w:br/>
      </w:r>
    </w:p>
    <w:p w14:paraId="75BF3F06" w14:textId="77777777" w:rsidR="00E45970" w:rsidRDefault="0093724B" w:rsidP="009E712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43E7A">
        <w:rPr>
          <w:rFonts w:asciiTheme="majorHAnsi" w:hAnsiTheme="majorHAnsi" w:cstheme="majorHAnsi"/>
          <w:bCs/>
          <w:sz w:val="22"/>
          <w:szCs w:val="22"/>
        </w:rPr>
        <w:t>Annual Members Meeting</w:t>
      </w:r>
      <w:r w:rsidR="00325106">
        <w:rPr>
          <w:rFonts w:asciiTheme="majorHAnsi" w:hAnsiTheme="majorHAnsi" w:cstheme="majorHAnsi"/>
          <w:bCs/>
          <w:sz w:val="22"/>
          <w:szCs w:val="22"/>
        </w:rPr>
        <w:t>:  proposed date Tuesday 18</w:t>
      </w:r>
      <w:r w:rsidR="00325106" w:rsidRPr="00325106">
        <w:rPr>
          <w:rFonts w:asciiTheme="majorHAnsi" w:hAnsiTheme="majorHAnsi" w:cstheme="majorHAnsi"/>
          <w:bCs/>
          <w:sz w:val="22"/>
          <w:szCs w:val="22"/>
          <w:vertAlign w:val="superscript"/>
        </w:rPr>
        <w:t>th</w:t>
      </w:r>
      <w:r w:rsidR="00325106">
        <w:rPr>
          <w:rFonts w:asciiTheme="majorHAnsi" w:hAnsiTheme="majorHAnsi" w:cstheme="majorHAnsi"/>
          <w:bCs/>
          <w:sz w:val="22"/>
          <w:szCs w:val="22"/>
        </w:rPr>
        <w:t xml:space="preserve"> August, likely to be online.  Work needed to determine how best to get quorate (~25 members) – proxy vote likely to be required</w:t>
      </w:r>
      <w:r w:rsidR="00325106" w:rsidRPr="00243E7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75566" w:rsidRPr="00243E7A">
        <w:rPr>
          <w:rFonts w:asciiTheme="majorHAnsi" w:hAnsiTheme="majorHAnsi" w:cstheme="majorHAnsi"/>
          <w:bCs/>
          <w:sz w:val="22"/>
          <w:szCs w:val="22"/>
        </w:rPr>
        <w:br/>
      </w:r>
      <w:r w:rsidRPr="00243E7A">
        <w:rPr>
          <w:rFonts w:asciiTheme="majorHAnsi" w:hAnsiTheme="majorHAnsi" w:cstheme="majorHAnsi"/>
          <w:b/>
          <w:sz w:val="22"/>
          <w:szCs w:val="22"/>
        </w:rPr>
        <w:t xml:space="preserve">Action: </w:t>
      </w:r>
      <w:r w:rsidRPr="00243E7A">
        <w:rPr>
          <w:rFonts w:asciiTheme="majorHAnsi" w:hAnsiTheme="majorHAnsi" w:cstheme="majorHAnsi"/>
          <w:sz w:val="22"/>
          <w:szCs w:val="22"/>
        </w:rPr>
        <w:t xml:space="preserve"> </w:t>
      </w:r>
      <w:r w:rsidR="00080925">
        <w:rPr>
          <w:rFonts w:asciiTheme="majorHAnsi" w:hAnsiTheme="majorHAnsi" w:cstheme="majorHAnsi"/>
          <w:sz w:val="22"/>
          <w:szCs w:val="22"/>
        </w:rPr>
        <w:t xml:space="preserve">CJL / </w:t>
      </w:r>
      <w:r w:rsidRPr="00243E7A">
        <w:rPr>
          <w:rFonts w:asciiTheme="majorHAnsi" w:hAnsiTheme="majorHAnsi" w:cstheme="majorHAnsi"/>
          <w:sz w:val="22"/>
          <w:szCs w:val="22"/>
        </w:rPr>
        <w:t xml:space="preserve">SNE to issue </w:t>
      </w:r>
      <w:r w:rsidR="00243E7A" w:rsidRPr="00243E7A">
        <w:rPr>
          <w:rFonts w:asciiTheme="majorHAnsi" w:hAnsiTheme="majorHAnsi" w:cstheme="majorHAnsi"/>
          <w:sz w:val="22"/>
          <w:szCs w:val="22"/>
        </w:rPr>
        <w:t>further instruction</w:t>
      </w:r>
      <w:r w:rsidR="00080925">
        <w:rPr>
          <w:rFonts w:asciiTheme="majorHAnsi" w:hAnsiTheme="majorHAnsi" w:cstheme="majorHAnsi"/>
          <w:sz w:val="22"/>
          <w:szCs w:val="22"/>
        </w:rPr>
        <w:t>(s)</w:t>
      </w:r>
      <w:r w:rsidR="00243E7A" w:rsidRPr="00243E7A">
        <w:rPr>
          <w:rFonts w:asciiTheme="majorHAnsi" w:hAnsiTheme="majorHAnsi" w:cstheme="majorHAnsi"/>
          <w:sz w:val="22"/>
          <w:szCs w:val="22"/>
        </w:rPr>
        <w:t xml:space="preserve"> if / when required </w:t>
      </w:r>
      <w:r w:rsidR="00E45970">
        <w:rPr>
          <w:rFonts w:asciiTheme="majorHAnsi" w:hAnsiTheme="majorHAnsi" w:cstheme="majorHAnsi"/>
          <w:sz w:val="22"/>
          <w:szCs w:val="22"/>
        </w:rPr>
        <w:br/>
      </w:r>
    </w:p>
    <w:p w14:paraId="18537A04" w14:textId="7D615069" w:rsidR="00080925" w:rsidRDefault="00E45970" w:rsidP="009E712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Grants:  £10k now received from the Covid-19 Support Grant.  The Treasurer was thanked for all his efforts in securing £22.5k of grant funding to date.</w:t>
      </w:r>
      <w:r w:rsidR="00080925">
        <w:rPr>
          <w:rFonts w:asciiTheme="majorHAnsi" w:hAnsiTheme="majorHAnsi" w:cstheme="majorHAnsi"/>
          <w:sz w:val="22"/>
          <w:szCs w:val="22"/>
        </w:rPr>
        <w:br/>
      </w:r>
    </w:p>
    <w:p w14:paraId="75F75216" w14:textId="63396DA6" w:rsidR="00B75566" w:rsidRPr="00243E7A" w:rsidRDefault="00080925" w:rsidP="009E712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Upper Tweed Community Council has </w:t>
      </w:r>
      <w:r w:rsidR="008E5BC1">
        <w:rPr>
          <w:rFonts w:asciiTheme="majorHAnsi" w:hAnsiTheme="majorHAnsi" w:cstheme="majorHAnsi"/>
          <w:sz w:val="22"/>
          <w:szCs w:val="22"/>
        </w:rPr>
        <w:t xml:space="preserve">now </w:t>
      </w:r>
      <w:r>
        <w:rPr>
          <w:rFonts w:asciiTheme="majorHAnsi" w:hAnsiTheme="majorHAnsi" w:cstheme="majorHAnsi"/>
          <w:sz w:val="22"/>
          <w:szCs w:val="22"/>
        </w:rPr>
        <w:t>paid £2,000 to UTCE Ltd for the Hardship Fund.  The Hardship Fund has, to date, supported 12 individuals / families to the amount of £1,110.  The Scottish Government Shielding initiative will end on 31</w:t>
      </w:r>
      <w:r w:rsidRPr="00080925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July and it is proposed that, with possible exception, the Broughton Village Store Hardship fund will close on the same date.</w:t>
      </w:r>
      <w:r w:rsidR="0093724B" w:rsidRPr="00243E7A">
        <w:rPr>
          <w:rFonts w:asciiTheme="majorHAnsi" w:hAnsiTheme="majorHAnsi" w:cstheme="majorHAnsi"/>
          <w:sz w:val="22"/>
          <w:szCs w:val="22"/>
        </w:rPr>
        <w:br/>
      </w:r>
    </w:p>
    <w:p w14:paraId="5DA070CA" w14:textId="0ED8ED52" w:rsidR="002D2275" w:rsidRDefault="002D2275" w:rsidP="0008092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2D2275">
        <w:rPr>
          <w:rFonts w:asciiTheme="majorHAnsi" w:hAnsiTheme="majorHAnsi" w:cstheme="majorHAnsi"/>
          <w:b/>
          <w:sz w:val="22"/>
          <w:szCs w:val="22"/>
        </w:rPr>
        <w:t>S</w:t>
      </w:r>
      <w:r w:rsidR="00F25E4B" w:rsidRPr="002D2275">
        <w:rPr>
          <w:rFonts w:asciiTheme="majorHAnsi" w:hAnsiTheme="majorHAnsi" w:cstheme="majorHAnsi"/>
          <w:b/>
          <w:sz w:val="22"/>
          <w:szCs w:val="22"/>
        </w:rPr>
        <w:t>taffing</w:t>
      </w:r>
      <w:r w:rsidR="00917801" w:rsidRPr="002D22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D2275">
        <w:rPr>
          <w:rFonts w:asciiTheme="majorHAnsi" w:hAnsiTheme="majorHAnsi" w:cstheme="majorHAnsi"/>
          <w:b/>
          <w:sz w:val="22"/>
          <w:szCs w:val="22"/>
        </w:rPr>
        <w:br/>
      </w:r>
      <w:r w:rsidRPr="002D2275">
        <w:rPr>
          <w:rFonts w:asciiTheme="majorHAnsi" w:hAnsiTheme="majorHAnsi" w:cstheme="majorHAnsi"/>
          <w:b/>
          <w:sz w:val="22"/>
          <w:szCs w:val="22"/>
        </w:rPr>
        <w:br/>
      </w:r>
      <w:r>
        <w:rPr>
          <w:rFonts w:asciiTheme="majorHAnsi" w:hAnsiTheme="majorHAnsi" w:cstheme="majorHAnsi"/>
          <w:bCs/>
          <w:sz w:val="22"/>
          <w:szCs w:val="22"/>
        </w:rPr>
        <w:t>No issues</w:t>
      </w:r>
      <w:r>
        <w:rPr>
          <w:rFonts w:asciiTheme="majorHAnsi" w:hAnsiTheme="majorHAnsi" w:cstheme="majorHAnsi"/>
          <w:bCs/>
          <w:sz w:val="22"/>
          <w:szCs w:val="22"/>
        </w:rPr>
        <w:br/>
      </w:r>
      <w:r w:rsidR="00080925">
        <w:rPr>
          <w:rFonts w:asciiTheme="majorHAnsi" w:hAnsiTheme="majorHAnsi" w:cstheme="majorHAnsi"/>
          <w:bCs/>
          <w:sz w:val="22"/>
          <w:szCs w:val="22"/>
        </w:rPr>
        <w:br/>
      </w:r>
      <w:r w:rsidR="00080925" w:rsidRPr="00080925">
        <w:rPr>
          <w:rFonts w:asciiTheme="majorHAnsi" w:hAnsiTheme="majorHAnsi" w:cstheme="majorHAnsi"/>
          <w:bCs/>
          <w:sz w:val="22"/>
          <w:szCs w:val="22"/>
        </w:rPr>
        <w:t>Continued…</w:t>
      </w:r>
      <w:r w:rsidR="00E45970">
        <w:rPr>
          <w:rFonts w:asciiTheme="majorHAnsi" w:hAnsiTheme="majorHAnsi" w:cstheme="majorHAnsi"/>
          <w:bCs/>
          <w:sz w:val="22"/>
          <w:szCs w:val="22"/>
        </w:rPr>
        <w:br/>
      </w:r>
      <w:r w:rsidR="00E45970">
        <w:rPr>
          <w:rFonts w:asciiTheme="majorHAnsi" w:hAnsiTheme="majorHAnsi" w:cstheme="majorHAnsi"/>
          <w:bCs/>
          <w:sz w:val="22"/>
          <w:szCs w:val="22"/>
        </w:rPr>
        <w:br/>
      </w:r>
      <w:r w:rsidR="00080925" w:rsidRPr="00080925">
        <w:rPr>
          <w:rFonts w:asciiTheme="majorHAnsi" w:hAnsiTheme="majorHAnsi" w:cstheme="majorHAnsi"/>
          <w:bCs/>
          <w:sz w:val="22"/>
          <w:szCs w:val="22"/>
        </w:rPr>
        <w:lastRenderedPageBreak/>
        <w:br/>
      </w:r>
      <w:r w:rsidR="00080925" w:rsidRPr="00080925">
        <w:rPr>
          <w:rFonts w:asciiTheme="majorHAnsi" w:hAnsiTheme="majorHAnsi" w:cstheme="majorHAnsi"/>
          <w:bCs/>
          <w:sz w:val="22"/>
          <w:szCs w:val="22"/>
        </w:rPr>
        <w:br/>
      </w:r>
    </w:p>
    <w:p w14:paraId="67F24291" w14:textId="77777777" w:rsidR="00080925" w:rsidRDefault="002D2275" w:rsidP="00462EEA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E45970">
        <w:rPr>
          <w:rFonts w:asciiTheme="majorHAnsi" w:hAnsiTheme="majorHAnsi" w:cstheme="majorHAnsi"/>
          <w:b/>
          <w:sz w:val="22"/>
          <w:szCs w:val="22"/>
        </w:rPr>
        <w:t>Recruitment</w:t>
      </w:r>
      <w:r w:rsidRPr="00E45970">
        <w:rPr>
          <w:rFonts w:asciiTheme="majorHAnsi" w:hAnsiTheme="majorHAnsi" w:cstheme="majorHAnsi"/>
          <w:b/>
          <w:sz w:val="22"/>
          <w:szCs w:val="22"/>
        </w:rPr>
        <w:br/>
      </w:r>
      <w:r w:rsidR="00243E7A" w:rsidRPr="002D2275">
        <w:rPr>
          <w:rFonts w:asciiTheme="majorHAnsi" w:hAnsiTheme="majorHAnsi" w:cstheme="majorHAnsi"/>
          <w:b/>
          <w:sz w:val="22"/>
          <w:szCs w:val="22"/>
        </w:rPr>
        <w:br/>
      </w:r>
      <w:r w:rsidR="00243E7A" w:rsidRPr="002D2275">
        <w:rPr>
          <w:rFonts w:asciiTheme="majorHAnsi" w:hAnsiTheme="majorHAnsi" w:cstheme="majorHAnsi"/>
          <w:bCs/>
          <w:sz w:val="22"/>
          <w:szCs w:val="22"/>
        </w:rPr>
        <w:t>No i</w:t>
      </w:r>
      <w:r>
        <w:rPr>
          <w:rFonts w:asciiTheme="majorHAnsi" w:hAnsiTheme="majorHAnsi" w:cstheme="majorHAnsi"/>
          <w:bCs/>
          <w:sz w:val="22"/>
          <w:szCs w:val="22"/>
        </w:rPr>
        <w:t>mmediate requirement</w:t>
      </w:r>
      <w:r w:rsidR="00243E7A" w:rsidRPr="002D2275">
        <w:rPr>
          <w:rFonts w:asciiTheme="majorHAnsi" w:hAnsiTheme="majorHAnsi" w:cstheme="majorHAnsi"/>
          <w:bCs/>
          <w:sz w:val="22"/>
          <w:szCs w:val="22"/>
        </w:rPr>
        <w:br/>
      </w:r>
    </w:p>
    <w:p w14:paraId="4D42EC2F" w14:textId="078A5FA0" w:rsidR="002D2275" w:rsidRPr="002D2275" w:rsidRDefault="002D2275" w:rsidP="00C16F6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2D2275">
        <w:rPr>
          <w:rFonts w:asciiTheme="majorHAnsi" w:hAnsiTheme="majorHAnsi" w:cstheme="majorHAnsi"/>
          <w:b/>
          <w:sz w:val="22"/>
          <w:szCs w:val="22"/>
        </w:rPr>
        <w:t>Share Offer</w:t>
      </w:r>
      <w:r w:rsidR="00243E7A" w:rsidRPr="002D2275">
        <w:rPr>
          <w:rFonts w:asciiTheme="majorHAnsi" w:hAnsiTheme="majorHAnsi" w:cstheme="majorHAnsi"/>
          <w:b/>
          <w:sz w:val="22"/>
          <w:szCs w:val="22"/>
        </w:rPr>
        <w:br/>
      </w:r>
      <w:r w:rsidR="00E45970">
        <w:rPr>
          <w:rFonts w:asciiTheme="majorHAnsi" w:hAnsiTheme="majorHAnsi" w:cstheme="majorHAnsi"/>
          <w:sz w:val="22"/>
          <w:szCs w:val="22"/>
        </w:rPr>
        <w:br/>
        <w:t xml:space="preserve">A new </w:t>
      </w:r>
      <w:r w:rsidR="00E45970">
        <w:rPr>
          <w:rFonts w:asciiTheme="majorHAnsi" w:hAnsiTheme="majorHAnsi" w:cstheme="majorHAnsi"/>
          <w:sz w:val="22"/>
          <w:szCs w:val="22"/>
        </w:rPr>
        <w:t>Share Offer will be announced at the AMM, opening and closing dates still to be confirmed.</w:t>
      </w:r>
      <w:r w:rsidR="00243E7A" w:rsidRPr="002D2275">
        <w:rPr>
          <w:rFonts w:asciiTheme="majorHAnsi" w:hAnsiTheme="majorHAnsi" w:cstheme="majorHAnsi"/>
          <w:b/>
          <w:sz w:val="22"/>
          <w:szCs w:val="22"/>
        </w:rPr>
        <w:br/>
      </w:r>
      <w:r w:rsidRPr="002D2275">
        <w:rPr>
          <w:rFonts w:asciiTheme="majorHAnsi" w:hAnsiTheme="majorHAnsi" w:cstheme="majorHAnsi"/>
          <w:b/>
          <w:sz w:val="22"/>
          <w:szCs w:val="22"/>
        </w:rPr>
        <w:t xml:space="preserve">Action: </w:t>
      </w:r>
      <w:r w:rsidRPr="002D2275">
        <w:rPr>
          <w:rFonts w:asciiTheme="majorHAnsi" w:hAnsiTheme="majorHAnsi" w:cstheme="majorHAnsi"/>
          <w:sz w:val="22"/>
          <w:szCs w:val="22"/>
        </w:rPr>
        <w:t xml:space="preserve"> CJL to rewrite Share Offer document</w:t>
      </w:r>
      <w:r w:rsidR="00E45970">
        <w:rPr>
          <w:rFonts w:asciiTheme="majorHAnsi" w:hAnsiTheme="majorHAnsi" w:cstheme="majorHAnsi"/>
          <w:sz w:val="22"/>
          <w:szCs w:val="22"/>
        </w:rPr>
        <w:t xml:space="preserve">.  </w:t>
      </w:r>
      <w:r w:rsidRPr="002D2275">
        <w:rPr>
          <w:rFonts w:asciiTheme="majorHAnsi" w:hAnsiTheme="majorHAnsi" w:cstheme="majorHAnsi"/>
          <w:sz w:val="22"/>
          <w:szCs w:val="22"/>
        </w:rPr>
        <w:br/>
      </w:r>
    </w:p>
    <w:p w14:paraId="08655F05" w14:textId="77777777" w:rsidR="008E5BC1" w:rsidRDefault="00854820" w:rsidP="00C16F6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2D2275">
        <w:rPr>
          <w:rFonts w:asciiTheme="majorHAnsi" w:hAnsiTheme="majorHAnsi" w:cstheme="majorHAnsi"/>
          <w:b/>
          <w:sz w:val="22"/>
          <w:szCs w:val="22"/>
        </w:rPr>
        <w:t>Any Other Business</w:t>
      </w:r>
      <w:r w:rsidR="00917801" w:rsidRPr="002D22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E5BC1">
        <w:rPr>
          <w:rFonts w:asciiTheme="majorHAnsi" w:hAnsiTheme="majorHAnsi" w:cstheme="majorHAnsi"/>
          <w:b/>
          <w:sz w:val="22"/>
          <w:szCs w:val="22"/>
        </w:rPr>
        <w:br/>
      </w:r>
    </w:p>
    <w:p w14:paraId="5F4FEB6C" w14:textId="106A2D09" w:rsidR="00BB42EF" w:rsidRPr="008E5BC1" w:rsidRDefault="008E5BC1" w:rsidP="008E5BC1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8E5BC1">
        <w:rPr>
          <w:rFonts w:asciiTheme="majorHAnsi" w:hAnsiTheme="majorHAnsi" w:cstheme="majorHAnsi"/>
          <w:bCs/>
          <w:sz w:val="22"/>
          <w:szCs w:val="22"/>
        </w:rPr>
        <w:t xml:space="preserve">In line with Scottish Government guidance </w:t>
      </w:r>
      <w:r>
        <w:rPr>
          <w:rFonts w:asciiTheme="majorHAnsi" w:hAnsiTheme="majorHAnsi" w:cstheme="majorHAnsi"/>
          <w:bCs/>
          <w:sz w:val="22"/>
          <w:szCs w:val="22"/>
        </w:rPr>
        <w:t>in respect of</w:t>
      </w:r>
      <w:r w:rsidRPr="008E5BC1">
        <w:rPr>
          <w:rFonts w:asciiTheme="majorHAnsi" w:hAnsiTheme="majorHAnsi" w:cstheme="majorHAnsi"/>
          <w:bCs/>
          <w:sz w:val="22"/>
          <w:szCs w:val="22"/>
        </w:rPr>
        <w:t xml:space="preserve"> the </w:t>
      </w:r>
      <w:r>
        <w:rPr>
          <w:rFonts w:asciiTheme="majorHAnsi" w:hAnsiTheme="majorHAnsi" w:cstheme="majorHAnsi"/>
          <w:bCs/>
          <w:sz w:val="22"/>
          <w:szCs w:val="22"/>
        </w:rPr>
        <w:t>partial lifting of lockdown restrictions, a one-way system will be introduced in to the shop from Saturday 18</w:t>
      </w:r>
      <w:r w:rsidRPr="008E5BC1">
        <w:rPr>
          <w:rFonts w:asciiTheme="majorHAnsi" w:hAnsiTheme="majorHAnsi" w:cstheme="majorHAnsi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Cs/>
          <w:sz w:val="22"/>
          <w:szCs w:val="22"/>
        </w:rPr>
        <w:t xml:space="preserve"> July.  Adequate floor signage will be deployed along with instruction / guidance on signage outside.  The wearing of face masks / face coverings is mandatory, the only exception being on health grounds.</w:t>
      </w:r>
      <w:r w:rsidR="001507C2" w:rsidRPr="008E5BC1">
        <w:rPr>
          <w:rFonts w:asciiTheme="majorHAnsi" w:hAnsiTheme="majorHAnsi" w:cstheme="majorHAnsi"/>
          <w:bCs/>
          <w:sz w:val="22"/>
          <w:szCs w:val="22"/>
        </w:rPr>
        <w:br/>
      </w:r>
    </w:p>
    <w:p w14:paraId="4DB22439" w14:textId="109FF361" w:rsidR="00E45970" w:rsidRPr="008E5BC1" w:rsidRDefault="00080925" w:rsidP="008E5BC1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8E5BC1">
        <w:rPr>
          <w:rFonts w:asciiTheme="majorHAnsi" w:hAnsiTheme="majorHAnsi" w:cstheme="majorHAnsi"/>
          <w:sz w:val="22"/>
          <w:szCs w:val="22"/>
        </w:rPr>
        <w:t>The Scottish Government Shielding initiative will end on 31</w:t>
      </w:r>
      <w:r w:rsidRPr="008E5BC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8E5BC1">
        <w:rPr>
          <w:rFonts w:asciiTheme="majorHAnsi" w:hAnsiTheme="majorHAnsi" w:cstheme="majorHAnsi"/>
          <w:sz w:val="22"/>
          <w:szCs w:val="22"/>
        </w:rPr>
        <w:t xml:space="preserve"> July</w:t>
      </w:r>
      <w:r w:rsidRPr="008E5BC1">
        <w:rPr>
          <w:rFonts w:asciiTheme="majorHAnsi" w:hAnsiTheme="majorHAnsi" w:cstheme="majorHAnsi"/>
          <w:sz w:val="22"/>
          <w:szCs w:val="22"/>
        </w:rPr>
        <w:t xml:space="preserve">.  The Scottish Borders Council support for the Upper Tweed Resilient Communities Group (UTRCG) will end on the same date.  The UTRCG </w:t>
      </w:r>
      <w:r w:rsidR="00E45970" w:rsidRPr="008E5BC1">
        <w:rPr>
          <w:rFonts w:asciiTheme="majorHAnsi" w:hAnsiTheme="majorHAnsi" w:cstheme="majorHAnsi"/>
          <w:sz w:val="22"/>
          <w:szCs w:val="22"/>
        </w:rPr>
        <w:t xml:space="preserve">have </w:t>
      </w:r>
      <w:r w:rsidRPr="008E5BC1">
        <w:rPr>
          <w:rFonts w:asciiTheme="majorHAnsi" w:hAnsiTheme="majorHAnsi" w:cstheme="majorHAnsi"/>
          <w:sz w:val="22"/>
          <w:szCs w:val="22"/>
        </w:rPr>
        <w:t>provide</w:t>
      </w:r>
      <w:r w:rsidR="00E45970" w:rsidRPr="008E5BC1">
        <w:rPr>
          <w:rFonts w:asciiTheme="majorHAnsi" w:hAnsiTheme="majorHAnsi" w:cstheme="majorHAnsi"/>
          <w:sz w:val="22"/>
          <w:szCs w:val="22"/>
        </w:rPr>
        <w:t>d</w:t>
      </w:r>
      <w:r w:rsidRPr="008E5BC1">
        <w:rPr>
          <w:rFonts w:asciiTheme="majorHAnsi" w:hAnsiTheme="majorHAnsi" w:cstheme="majorHAnsi"/>
          <w:sz w:val="22"/>
          <w:szCs w:val="22"/>
        </w:rPr>
        <w:t xml:space="preserve"> the voluntary drivers delivering to individuals and families shielding.  It is proposed that Broughton Village Store will take on the delivery role </w:t>
      </w:r>
      <w:r w:rsidR="00E45970" w:rsidRPr="008E5BC1">
        <w:rPr>
          <w:rFonts w:asciiTheme="majorHAnsi" w:hAnsiTheme="majorHAnsi" w:cstheme="majorHAnsi"/>
          <w:sz w:val="22"/>
          <w:szCs w:val="22"/>
        </w:rPr>
        <w:t>from 1</w:t>
      </w:r>
      <w:r w:rsidR="00E45970" w:rsidRPr="008E5BC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E45970" w:rsidRPr="008E5BC1">
        <w:rPr>
          <w:rFonts w:asciiTheme="majorHAnsi" w:hAnsiTheme="majorHAnsi" w:cstheme="majorHAnsi"/>
          <w:sz w:val="22"/>
          <w:szCs w:val="22"/>
        </w:rPr>
        <w:t xml:space="preserve"> August.</w:t>
      </w:r>
      <w:r w:rsidR="00E45970" w:rsidRPr="008E5BC1">
        <w:rPr>
          <w:rFonts w:asciiTheme="majorHAnsi" w:hAnsiTheme="majorHAnsi" w:cstheme="majorHAnsi"/>
          <w:sz w:val="22"/>
          <w:szCs w:val="22"/>
        </w:rPr>
        <w:br/>
      </w:r>
      <w:r w:rsidR="00E45970" w:rsidRPr="008E5BC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="00E45970" w:rsidRPr="008E5BC1">
        <w:rPr>
          <w:rFonts w:asciiTheme="majorHAnsi" w:hAnsiTheme="majorHAnsi" w:cstheme="majorHAnsi"/>
          <w:sz w:val="22"/>
          <w:szCs w:val="22"/>
        </w:rPr>
        <w:t xml:space="preserve">  ALL - further discussion is required in respect of collection of prescriptions / pensions   </w:t>
      </w:r>
      <w:r w:rsidR="00E45970" w:rsidRPr="008E5BC1">
        <w:rPr>
          <w:rFonts w:asciiTheme="majorHAnsi" w:hAnsiTheme="majorHAnsi" w:cstheme="majorHAnsi"/>
          <w:sz w:val="22"/>
          <w:szCs w:val="22"/>
        </w:rPr>
        <w:br/>
      </w:r>
    </w:p>
    <w:p w14:paraId="6D1A11F9" w14:textId="6044EC42" w:rsidR="002D2275" w:rsidRPr="008E5BC1" w:rsidRDefault="00E45970" w:rsidP="008E5BC1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8E5BC1">
        <w:rPr>
          <w:rFonts w:asciiTheme="majorHAnsi" w:hAnsiTheme="majorHAnsi" w:cstheme="majorHAnsi"/>
          <w:sz w:val="22"/>
          <w:szCs w:val="22"/>
        </w:rPr>
        <w:t xml:space="preserve">UTCE Ltd is registered with the FCA however only the Secretary is currently registered as an individual of UTCE Ltd.  </w:t>
      </w:r>
      <w:r w:rsidR="008E5BC1" w:rsidRPr="008E5BC1">
        <w:rPr>
          <w:rFonts w:asciiTheme="majorHAnsi" w:hAnsiTheme="majorHAnsi" w:cstheme="majorHAnsi"/>
          <w:sz w:val="22"/>
          <w:szCs w:val="22"/>
        </w:rPr>
        <w:br/>
      </w:r>
      <w:r w:rsidRPr="008E5BC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8E5BC1">
        <w:rPr>
          <w:rFonts w:asciiTheme="majorHAnsi" w:hAnsiTheme="majorHAnsi" w:cstheme="majorHAnsi"/>
          <w:sz w:val="22"/>
          <w:szCs w:val="22"/>
        </w:rPr>
        <w:t xml:space="preserve">  SNE to forward FCA individual registration details to the Chairman, Treasurer and Accountant.  </w:t>
      </w:r>
      <w:r w:rsidR="00080925" w:rsidRPr="008E5BC1">
        <w:rPr>
          <w:rFonts w:asciiTheme="majorHAnsi" w:hAnsiTheme="majorHAnsi" w:cstheme="majorHAnsi"/>
          <w:sz w:val="22"/>
          <w:szCs w:val="22"/>
        </w:rPr>
        <w:br/>
      </w:r>
      <w:r w:rsidR="00080925" w:rsidRPr="008E5BC1">
        <w:rPr>
          <w:rFonts w:asciiTheme="majorHAnsi" w:hAnsiTheme="majorHAnsi" w:cstheme="majorHAnsi"/>
          <w:sz w:val="22"/>
          <w:szCs w:val="22"/>
        </w:rPr>
        <w:br/>
      </w:r>
      <w:r w:rsidR="00080925" w:rsidRPr="008E5BC1">
        <w:rPr>
          <w:rFonts w:asciiTheme="majorHAnsi" w:hAnsiTheme="majorHAnsi" w:cstheme="majorHAnsi"/>
          <w:sz w:val="22"/>
          <w:szCs w:val="22"/>
        </w:rPr>
        <w:br/>
      </w:r>
      <w:r w:rsidR="00080925" w:rsidRPr="008E5BC1">
        <w:rPr>
          <w:rFonts w:asciiTheme="majorHAnsi" w:hAnsiTheme="majorHAnsi" w:cstheme="majorHAnsi"/>
          <w:sz w:val="22"/>
          <w:szCs w:val="22"/>
        </w:rPr>
        <w:br/>
      </w:r>
    </w:p>
    <w:p w14:paraId="7ADBAC4F" w14:textId="586E4B2F" w:rsidR="00EC4029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7D714C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088FDB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15C132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BFBD11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812A2FC" w14:textId="636E7986" w:rsidR="00564B2F" w:rsidRDefault="003F2296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F2296">
        <w:rPr>
          <w:rFonts w:ascii="Arial" w:hAnsi="Arial" w:cs="Arial"/>
          <w:b/>
          <w:bCs/>
          <w:sz w:val="22"/>
          <w:szCs w:val="22"/>
        </w:rPr>
        <w:t>Date and Venue of Next Meeting:</w:t>
      </w:r>
      <w:r>
        <w:rPr>
          <w:rFonts w:ascii="Arial" w:hAnsi="Arial" w:cs="Arial"/>
          <w:sz w:val="22"/>
          <w:szCs w:val="22"/>
        </w:rPr>
        <w:t xml:space="preserve"> </w:t>
      </w:r>
      <w:r w:rsidR="00E333D9">
        <w:rPr>
          <w:rFonts w:ascii="Arial" w:hAnsi="Arial" w:cs="Arial"/>
          <w:sz w:val="22"/>
          <w:szCs w:val="22"/>
        </w:rPr>
        <w:t xml:space="preserve">19:00 Wednesday </w:t>
      </w:r>
      <w:r w:rsidR="00E45970">
        <w:rPr>
          <w:rFonts w:ascii="Arial" w:hAnsi="Arial" w:cs="Arial"/>
          <w:sz w:val="22"/>
          <w:szCs w:val="22"/>
        </w:rPr>
        <w:t>12</w:t>
      </w:r>
      <w:r w:rsidR="00E45970" w:rsidRPr="00E45970">
        <w:rPr>
          <w:rFonts w:ascii="Arial" w:hAnsi="Arial" w:cs="Arial"/>
          <w:sz w:val="22"/>
          <w:szCs w:val="22"/>
          <w:vertAlign w:val="superscript"/>
        </w:rPr>
        <w:t>th</w:t>
      </w:r>
      <w:r w:rsidR="00E45970">
        <w:rPr>
          <w:rFonts w:ascii="Arial" w:hAnsi="Arial" w:cs="Arial"/>
          <w:sz w:val="22"/>
          <w:szCs w:val="22"/>
        </w:rPr>
        <w:t xml:space="preserve"> August </w:t>
      </w:r>
      <w:r w:rsidR="00E333D9">
        <w:rPr>
          <w:rFonts w:ascii="Arial" w:hAnsi="Arial" w:cs="Arial"/>
          <w:sz w:val="22"/>
          <w:szCs w:val="22"/>
        </w:rPr>
        <w:t>at Chapelgill</w:t>
      </w:r>
      <w:r w:rsidR="00A052F2">
        <w:rPr>
          <w:rFonts w:ascii="Arial" w:hAnsi="Arial" w:cs="Arial"/>
          <w:sz w:val="22"/>
          <w:szCs w:val="22"/>
        </w:rPr>
        <w:t>.</w:t>
      </w:r>
    </w:p>
    <w:p w14:paraId="6C7E275A" w14:textId="77777777" w:rsidR="0042714A" w:rsidRDefault="0042714A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E076D46" w14:textId="58834EA7" w:rsidR="00BB42EF" w:rsidRPr="009757D1" w:rsidRDefault="00BB42EF" w:rsidP="00405951">
      <w:pPr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757D1">
        <w:rPr>
          <w:rFonts w:ascii="Arial" w:hAnsi="Arial" w:cs="Arial"/>
          <w:bCs/>
          <w:sz w:val="22"/>
          <w:szCs w:val="22"/>
        </w:rPr>
        <w:t>Author:  Simon Edwards, Secretary, Upper Tweed Community Enterprise Ltd</w:t>
      </w:r>
    </w:p>
    <w:sectPr w:rsidR="00BB42EF" w:rsidRPr="009757D1" w:rsidSect="0042714A">
      <w:footerReference w:type="default" r:id="rId10"/>
      <w:pgSz w:w="11907" w:h="16840" w:code="9"/>
      <w:pgMar w:top="851" w:right="1134" w:bottom="851" w:left="1134" w:header="68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E1DC" w14:textId="77777777" w:rsidR="00A4237A" w:rsidRDefault="00A4237A" w:rsidP="001E7D29">
      <w:pPr>
        <w:spacing w:after="0" w:line="240" w:lineRule="auto"/>
      </w:pPr>
      <w:r>
        <w:separator/>
      </w:r>
    </w:p>
  </w:endnote>
  <w:endnote w:type="continuationSeparator" w:id="0">
    <w:p w14:paraId="6922F68D" w14:textId="77777777" w:rsidR="00A4237A" w:rsidRDefault="00A4237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C899" w14:textId="16ACEF38" w:rsidR="00F25E4B" w:rsidRDefault="00F25E4B" w:rsidP="00EF4E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Ind w:w="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350"/>
      <w:gridCol w:w="1701"/>
    </w:tblGrid>
    <w:tr w:rsidR="00F25E4B" w14:paraId="7BB5F08A" w14:textId="77777777" w:rsidTr="00EF4EAB">
      <w:tc>
        <w:tcPr>
          <w:tcW w:w="1701" w:type="dxa"/>
        </w:tcPr>
        <w:p w14:paraId="1643542A" w14:textId="154E3BE8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93724B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93724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6350" w:type="dxa"/>
        </w:tcPr>
        <w:p w14:paraId="30007BD7" w14:textId="05598E9C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Upper Tweed Community Enterprise Ltd</w:t>
          </w:r>
        </w:p>
      </w:tc>
      <w:tc>
        <w:tcPr>
          <w:tcW w:w="1701" w:type="dxa"/>
        </w:tcPr>
        <w:p w14:paraId="1D9BC3DE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25E4B" w14:paraId="464F7E8B" w14:textId="77777777" w:rsidTr="00EF4EAB">
      <w:tc>
        <w:tcPr>
          <w:tcW w:w="1701" w:type="dxa"/>
        </w:tcPr>
        <w:p w14:paraId="201DD11D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Minutes of Meeting</w:t>
          </w:r>
        </w:p>
        <w:p w14:paraId="0DD9D69F" w14:textId="7BF113B2" w:rsidR="00F25E4B" w:rsidRDefault="00243E7A" w:rsidP="00854820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E45970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45970">
            <w:rPr>
              <w:rFonts w:ascii="Arial" w:hAnsi="Arial" w:cs="Arial"/>
              <w:sz w:val="16"/>
              <w:szCs w:val="16"/>
            </w:rPr>
            <w:t>Jul</w:t>
          </w:r>
          <w:r>
            <w:rPr>
              <w:rFonts w:ascii="Arial" w:hAnsi="Arial" w:cs="Arial"/>
              <w:sz w:val="16"/>
              <w:szCs w:val="16"/>
            </w:rPr>
            <w:t>-20</w:t>
          </w:r>
        </w:p>
      </w:tc>
      <w:tc>
        <w:tcPr>
          <w:tcW w:w="6350" w:type="dxa"/>
        </w:tcPr>
        <w:p w14:paraId="191ECA05" w14:textId="77777777" w:rsidR="00F25E4B" w:rsidRPr="00904F65" w:rsidRDefault="00F25E4B" w:rsidP="00EF4EAB">
          <w:pPr>
            <w:pStyle w:val="Footer"/>
            <w:ind w:left="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Registered Office: The Old Police House, Broughton, ML12 6HQ</w:t>
          </w:r>
        </w:p>
        <w:p w14:paraId="790B483B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0DF01A9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96A16F9" w14:textId="003324C8" w:rsidR="00F25E4B" w:rsidRDefault="00F25E4B" w:rsidP="00EF4EA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280D" w14:textId="77777777" w:rsidR="00A4237A" w:rsidRDefault="00A4237A" w:rsidP="001E7D29">
      <w:pPr>
        <w:spacing w:after="0" w:line="240" w:lineRule="auto"/>
      </w:pPr>
      <w:r>
        <w:separator/>
      </w:r>
    </w:p>
  </w:footnote>
  <w:footnote w:type="continuationSeparator" w:id="0">
    <w:p w14:paraId="7625BD53" w14:textId="77777777" w:rsidR="00A4237A" w:rsidRDefault="00A4237A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476"/>
    <w:multiLevelType w:val="hybridMultilevel"/>
    <w:tmpl w:val="E53A9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73CB"/>
    <w:multiLevelType w:val="hybridMultilevel"/>
    <w:tmpl w:val="3434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F1C"/>
    <w:multiLevelType w:val="multilevel"/>
    <w:tmpl w:val="9EA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7A9D"/>
    <w:multiLevelType w:val="hybridMultilevel"/>
    <w:tmpl w:val="766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36151"/>
    <w:multiLevelType w:val="hybridMultilevel"/>
    <w:tmpl w:val="C01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5C13"/>
    <w:multiLevelType w:val="multilevel"/>
    <w:tmpl w:val="09C658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7" w15:restartNumberingAfterBreak="0">
    <w:nsid w:val="12C37470"/>
    <w:multiLevelType w:val="hybridMultilevel"/>
    <w:tmpl w:val="6EFE6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F586F"/>
    <w:multiLevelType w:val="hybridMultilevel"/>
    <w:tmpl w:val="AC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B4FF9"/>
    <w:multiLevelType w:val="hybridMultilevel"/>
    <w:tmpl w:val="75189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F4B16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616F7B"/>
    <w:multiLevelType w:val="hybridMultilevel"/>
    <w:tmpl w:val="F65603D4"/>
    <w:lvl w:ilvl="0" w:tplc="5C0EE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E306B"/>
    <w:multiLevelType w:val="hybridMultilevel"/>
    <w:tmpl w:val="54C4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3244D"/>
    <w:multiLevelType w:val="hybridMultilevel"/>
    <w:tmpl w:val="961AD54C"/>
    <w:lvl w:ilvl="0" w:tplc="108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11753"/>
    <w:multiLevelType w:val="hybridMultilevel"/>
    <w:tmpl w:val="659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2852F4"/>
    <w:multiLevelType w:val="hybridMultilevel"/>
    <w:tmpl w:val="F558C9B6"/>
    <w:lvl w:ilvl="0" w:tplc="CED438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6101A"/>
    <w:multiLevelType w:val="hybridMultilevel"/>
    <w:tmpl w:val="A688483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FA40CC"/>
    <w:multiLevelType w:val="hybridMultilevel"/>
    <w:tmpl w:val="0D4E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A7731"/>
    <w:multiLevelType w:val="hybridMultilevel"/>
    <w:tmpl w:val="B7780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16DDF"/>
    <w:multiLevelType w:val="hybridMultilevel"/>
    <w:tmpl w:val="DA64B174"/>
    <w:lvl w:ilvl="0" w:tplc="2A92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1566B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2" w15:restartNumberingAfterBreak="0">
    <w:nsid w:val="49E0528F"/>
    <w:multiLevelType w:val="hybridMultilevel"/>
    <w:tmpl w:val="5540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E15C8"/>
    <w:multiLevelType w:val="hybridMultilevel"/>
    <w:tmpl w:val="4F76BFF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172C2"/>
    <w:multiLevelType w:val="hybridMultilevel"/>
    <w:tmpl w:val="AFC4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02469B"/>
    <w:multiLevelType w:val="hybridMultilevel"/>
    <w:tmpl w:val="F0EA0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F00F8"/>
    <w:multiLevelType w:val="hybridMultilevel"/>
    <w:tmpl w:val="4B10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E2B59"/>
    <w:multiLevelType w:val="hybridMultilevel"/>
    <w:tmpl w:val="DC0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46F9"/>
    <w:multiLevelType w:val="hybridMultilevel"/>
    <w:tmpl w:val="C4D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407CC"/>
    <w:multiLevelType w:val="hybridMultilevel"/>
    <w:tmpl w:val="A0D0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2F0F72"/>
    <w:multiLevelType w:val="hybridMultilevel"/>
    <w:tmpl w:val="59E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D2BA1"/>
    <w:multiLevelType w:val="multilevel"/>
    <w:tmpl w:val="1188E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7F3073"/>
    <w:multiLevelType w:val="hybridMultilevel"/>
    <w:tmpl w:val="BD3E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6631F"/>
    <w:multiLevelType w:val="multilevel"/>
    <w:tmpl w:val="BBCC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9"/>
  </w:num>
  <w:num w:numId="5">
    <w:abstractNumId w:val="16"/>
  </w:num>
  <w:num w:numId="6">
    <w:abstractNumId w:val="2"/>
  </w:num>
  <w:num w:numId="7">
    <w:abstractNumId w:val="1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3"/>
  </w:num>
  <w:num w:numId="13">
    <w:abstractNumId w:val="20"/>
  </w:num>
  <w:num w:numId="14">
    <w:abstractNumId w:val="6"/>
  </w:num>
  <w:num w:numId="15">
    <w:abstractNumId w:val="10"/>
  </w:num>
  <w:num w:numId="16">
    <w:abstractNumId w:val="29"/>
  </w:num>
  <w:num w:numId="17">
    <w:abstractNumId w:val="12"/>
  </w:num>
  <w:num w:numId="18">
    <w:abstractNumId w:val="24"/>
  </w:num>
  <w:num w:numId="19">
    <w:abstractNumId w:val="4"/>
  </w:num>
  <w:num w:numId="20">
    <w:abstractNumId w:val="5"/>
  </w:num>
  <w:num w:numId="21">
    <w:abstractNumId w:val="28"/>
  </w:num>
  <w:num w:numId="22">
    <w:abstractNumId w:val="9"/>
  </w:num>
  <w:num w:numId="23">
    <w:abstractNumId w:val="23"/>
  </w:num>
  <w:num w:numId="24">
    <w:abstractNumId w:val="13"/>
  </w:num>
  <w:num w:numId="25">
    <w:abstractNumId w:val="26"/>
  </w:num>
  <w:num w:numId="26">
    <w:abstractNumId w:val="14"/>
  </w:num>
  <w:num w:numId="27">
    <w:abstractNumId w:val="32"/>
  </w:num>
  <w:num w:numId="28">
    <w:abstractNumId w:val="15"/>
  </w:num>
  <w:num w:numId="29">
    <w:abstractNumId w:val="30"/>
  </w:num>
  <w:num w:numId="30">
    <w:abstractNumId w:val="27"/>
  </w:num>
  <w:num w:numId="31">
    <w:abstractNumId w:val="7"/>
  </w:num>
  <w:num w:numId="32">
    <w:abstractNumId w:val="18"/>
  </w:num>
  <w:num w:numId="33">
    <w:abstractNumId w:val="22"/>
  </w:num>
  <w:num w:numId="3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E2"/>
    <w:rsid w:val="0001086F"/>
    <w:rsid w:val="00010D4A"/>
    <w:rsid w:val="00022B20"/>
    <w:rsid w:val="00024714"/>
    <w:rsid w:val="00026F55"/>
    <w:rsid w:val="00031FE8"/>
    <w:rsid w:val="000462F3"/>
    <w:rsid w:val="00056367"/>
    <w:rsid w:val="00057671"/>
    <w:rsid w:val="0006044B"/>
    <w:rsid w:val="000659EB"/>
    <w:rsid w:val="00080925"/>
    <w:rsid w:val="000C379F"/>
    <w:rsid w:val="000C5988"/>
    <w:rsid w:val="000D445D"/>
    <w:rsid w:val="000F4987"/>
    <w:rsid w:val="000F65EC"/>
    <w:rsid w:val="000F78C5"/>
    <w:rsid w:val="0011573E"/>
    <w:rsid w:val="001269DE"/>
    <w:rsid w:val="001317C6"/>
    <w:rsid w:val="00131D2B"/>
    <w:rsid w:val="00140DAE"/>
    <w:rsid w:val="001507C2"/>
    <w:rsid w:val="001512EB"/>
    <w:rsid w:val="0015180F"/>
    <w:rsid w:val="0017028B"/>
    <w:rsid w:val="00170385"/>
    <w:rsid w:val="001746FC"/>
    <w:rsid w:val="00182F2D"/>
    <w:rsid w:val="001854AF"/>
    <w:rsid w:val="00193653"/>
    <w:rsid w:val="001D62F8"/>
    <w:rsid w:val="001E7645"/>
    <w:rsid w:val="001E7D29"/>
    <w:rsid w:val="001F14D0"/>
    <w:rsid w:val="00200A0E"/>
    <w:rsid w:val="0020432B"/>
    <w:rsid w:val="0021266F"/>
    <w:rsid w:val="00235CEA"/>
    <w:rsid w:val="002404F5"/>
    <w:rsid w:val="00243E7A"/>
    <w:rsid w:val="00261ABA"/>
    <w:rsid w:val="00275260"/>
    <w:rsid w:val="0027567A"/>
    <w:rsid w:val="00276FA1"/>
    <w:rsid w:val="00284252"/>
    <w:rsid w:val="00285B87"/>
    <w:rsid w:val="00291B4A"/>
    <w:rsid w:val="00293815"/>
    <w:rsid w:val="00297836"/>
    <w:rsid w:val="002A0349"/>
    <w:rsid w:val="002A0CBF"/>
    <w:rsid w:val="002A43BE"/>
    <w:rsid w:val="002B3F30"/>
    <w:rsid w:val="002C3D7E"/>
    <w:rsid w:val="002D2275"/>
    <w:rsid w:val="003024EA"/>
    <w:rsid w:val="00311981"/>
    <w:rsid w:val="00314E75"/>
    <w:rsid w:val="0032131A"/>
    <w:rsid w:val="00325106"/>
    <w:rsid w:val="003266B9"/>
    <w:rsid w:val="003272AB"/>
    <w:rsid w:val="003310BF"/>
    <w:rsid w:val="00333DF8"/>
    <w:rsid w:val="00347642"/>
    <w:rsid w:val="00351E33"/>
    <w:rsid w:val="00357641"/>
    <w:rsid w:val="00360B6E"/>
    <w:rsid w:val="00361DEE"/>
    <w:rsid w:val="00376B35"/>
    <w:rsid w:val="00381B90"/>
    <w:rsid w:val="00383A95"/>
    <w:rsid w:val="00387765"/>
    <w:rsid w:val="00394EF4"/>
    <w:rsid w:val="003B0C21"/>
    <w:rsid w:val="003C4607"/>
    <w:rsid w:val="003D1424"/>
    <w:rsid w:val="003D4203"/>
    <w:rsid w:val="003E0215"/>
    <w:rsid w:val="003F2296"/>
    <w:rsid w:val="00405951"/>
    <w:rsid w:val="00410612"/>
    <w:rsid w:val="00411F8B"/>
    <w:rsid w:val="00414AA1"/>
    <w:rsid w:val="0042714A"/>
    <w:rsid w:val="00443795"/>
    <w:rsid w:val="00446D25"/>
    <w:rsid w:val="00450670"/>
    <w:rsid w:val="00456841"/>
    <w:rsid w:val="004724BD"/>
    <w:rsid w:val="00477352"/>
    <w:rsid w:val="0048644F"/>
    <w:rsid w:val="00491C23"/>
    <w:rsid w:val="00495620"/>
    <w:rsid w:val="004A4070"/>
    <w:rsid w:val="004B5C09"/>
    <w:rsid w:val="004C290F"/>
    <w:rsid w:val="004C6523"/>
    <w:rsid w:val="004E227E"/>
    <w:rsid w:val="004E580B"/>
    <w:rsid w:val="004F0A45"/>
    <w:rsid w:val="00500DD1"/>
    <w:rsid w:val="00510870"/>
    <w:rsid w:val="00521AE3"/>
    <w:rsid w:val="00530A74"/>
    <w:rsid w:val="00535B54"/>
    <w:rsid w:val="00546668"/>
    <w:rsid w:val="00554276"/>
    <w:rsid w:val="00555961"/>
    <w:rsid w:val="00564B2F"/>
    <w:rsid w:val="00572DC1"/>
    <w:rsid w:val="00573D82"/>
    <w:rsid w:val="005C0509"/>
    <w:rsid w:val="005D5EE6"/>
    <w:rsid w:val="005E0ED9"/>
    <w:rsid w:val="006010E5"/>
    <w:rsid w:val="006101C8"/>
    <w:rsid w:val="00612DFD"/>
    <w:rsid w:val="00616B41"/>
    <w:rsid w:val="00620AE8"/>
    <w:rsid w:val="00622584"/>
    <w:rsid w:val="00635DFC"/>
    <w:rsid w:val="006370FC"/>
    <w:rsid w:val="00645F94"/>
    <w:rsid w:val="0064628C"/>
    <w:rsid w:val="0065214E"/>
    <w:rsid w:val="00655EE2"/>
    <w:rsid w:val="00680296"/>
    <w:rsid w:val="00684BB5"/>
    <w:rsid w:val="006853BC"/>
    <w:rsid w:val="00687389"/>
    <w:rsid w:val="006928C1"/>
    <w:rsid w:val="006D75CF"/>
    <w:rsid w:val="006E20CC"/>
    <w:rsid w:val="006E6856"/>
    <w:rsid w:val="006F03D4"/>
    <w:rsid w:val="006F6274"/>
    <w:rsid w:val="0070030A"/>
    <w:rsid w:val="00700B1F"/>
    <w:rsid w:val="00706250"/>
    <w:rsid w:val="0070694C"/>
    <w:rsid w:val="00707548"/>
    <w:rsid w:val="00714937"/>
    <w:rsid w:val="00721FB0"/>
    <w:rsid w:val="0072369B"/>
    <w:rsid w:val="007257E9"/>
    <w:rsid w:val="00732EA3"/>
    <w:rsid w:val="00744B1E"/>
    <w:rsid w:val="00746CF6"/>
    <w:rsid w:val="00751BAC"/>
    <w:rsid w:val="00756D9C"/>
    <w:rsid w:val="007619BD"/>
    <w:rsid w:val="00771C24"/>
    <w:rsid w:val="00781863"/>
    <w:rsid w:val="0079336D"/>
    <w:rsid w:val="007D5836"/>
    <w:rsid w:val="007F34A4"/>
    <w:rsid w:val="008039A4"/>
    <w:rsid w:val="008124E6"/>
    <w:rsid w:val="00815563"/>
    <w:rsid w:val="00815954"/>
    <w:rsid w:val="00822F7E"/>
    <w:rsid w:val="008240DA"/>
    <w:rsid w:val="008353F5"/>
    <w:rsid w:val="0083560D"/>
    <w:rsid w:val="008429E5"/>
    <w:rsid w:val="00854820"/>
    <w:rsid w:val="0085624A"/>
    <w:rsid w:val="00867EA4"/>
    <w:rsid w:val="00871705"/>
    <w:rsid w:val="00894180"/>
    <w:rsid w:val="008961E0"/>
    <w:rsid w:val="00897D88"/>
    <w:rsid w:val="008A0319"/>
    <w:rsid w:val="008A0CBB"/>
    <w:rsid w:val="008D43E9"/>
    <w:rsid w:val="008D6CD6"/>
    <w:rsid w:val="008E1C65"/>
    <w:rsid w:val="008E3C0E"/>
    <w:rsid w:val="008E476B"/>
    <w:rsid w:val="008E5BC1"/>
    <w:rsid w:val="008E6F89"/>
    <w:rsid w:val="00904F65"/>
    <w:rsid w:val="00910D34"/>
    <w:rsid w:val="00917801"/>
    <w:rsid w:val="00927C63"/>
    <w:rsid w:val="00931879"/>
    <w:rsid w:val="00932F50"/>
    <w:rsid w:val="0093724B"/>
    <w:rsid w:val="0094637B"/>
    <w:rsid w:val="00955A78"/>
    <w:rsid w:val="00957A1B"/>
    <w:rsid w:val="009757D1"/>
    <w:rsid w:val="00984CB6"/>
    <w:rsid w:val="009921B8"/>
    <w:rsid w:val="009A5306"/>
    <w:rsid w:val="009B7C97"/>
    <w:rsid w:val="009D2D56"/>
    <w:rsid w:val="009D4984"/>
    <w:rsid w:val="009D6901"/>
    <w:rsid w:val="009F4E19"/>
    <w:rsid w:val="00A033F2"/>
    <w:rsid w:val="00A052F2"/>
    <w:rsid w:val="00A07662"/>
    <w:rsid w:val="00A12076"/>
    <w:rsid w:val="00A153BE"/>
    <w:rsid w:val="00A17F4F"/>
    <w:rsid w:val="00A21B71"/>
    <w:rsid w:val="00A251A8"/>
    <w:rsid w:val="00A26F98"/>
    <w:rsid w:val="00A37F9E"/>
    <w:rsid w:val="00A40085"/>
    <w:rsid w:val="00A41538"/>
    <w:rsid w:val="00A4237A"/>
    <w:rsid w:val="00A47673"/>
    <w:rsid w:val="00A47DF6"/>
    <w:rsid w:val="00A5053E"/>
    <w:rsid w:val="00A5142B"/>
    <w:rsid w:val="00A577CB"/>
    <w:rsid w:val="00A632B8"/>
    <w:rsid w:val="00A65366"/>
    <w:rsid w:val="00A66E9E"/>
    <w:rsid w:val="00A85CC8"/>
    <w:rsid w:val="00A9231C"/>
    <w:rsid w:val="00AA2532"/>
    <w:rsid w:val="00AB2276"/>
    <w:rsid w:val="00AB7506"/>
    <w:rsid w:val="00AE0245"/>
    <w:rsid w:val="00AE1F88"/>
    <w:rsid w:val="00AE361F"/>
    <w:rsid w:val="00AE45E2"/>
    <w:rsid w:val="00AE4D84"/>
    <w:rsid w:val="00AE4EE7"/>
    <w:rsid w:val="00AE5370"/>
    <w:rsid w:val="00B01ED5"/>
    <w:rsid w:val="00B22DA2"/>
    <w:rsid w:val="00B247A9"/>
    <w:rsid w:val="00B42337"/>
    <w:rsid w:val="00B435B5"/>
    <w:rsid w:val="00B43995"/>
    <w:rsid w:val="00B466A5"/>
    <w:rsid w:val="00B565D8"/>
    <w:rsid w:val="00B5779A"/>
    <w:rsid w:val="00B64D24"/>
    <w:rsid w:val="00B7147D"/>
    <w:rsid w:val="00B75566"/>
    <w:rsid w:val="00B75CFC"/>
    <w:rsid w:val="00B853F9"/>
    <w:rsid w:val="00B902C2"/>
    <w:rsid w:val="00B9031D"/>
    <w:rsid w:val="00BB018B"/>
    <w:rsid w:val="00BB42EF"/>
    <w:rsid w:val="00BD1747"/>
    <w:rsid w:val="00BE4257"/>
    <w:rsid w:val="00BF6C4C"/>
    <w:rsid w:val="00C14973"/>
    <w:rsid w:val="00C1643D"/>
    <w:rsid w:val="00C2473A"/>
    <w:rsid w:val="00C261A9"/>
    <w:rsid w:val="00C42793"/>
    <w:rsid w:val="00C53D71"/>
    <w:rsid w:val="00C601ED"/>
    <w:rsid w:val="00C65BE1"/>
    <w:rsid w:val="00C831B1"/>
    <w:rsid w:val="00C90A68"/>
    <w:rsid w:val="00CB6240"/>
    <w:rsid w:val="00CD236A"/>
    <w:rsid w:val="00CE1D1C"/>
    <w:rsid w:val="00CE5A5C"/>
    <w:rsid w:val="00D10C39"/>
    <w:rsid w:val="00D31AB7"/>
    <w:rsid w:val="00D50D23"/>
    <w:rsid w:val="00D512BB"/>
    <w:rsid w:val="00D627E5"/>
    <w:rsid w:val="00D71D44"/>
    <w:rsid w:val="00D82EAF"/>
    <w:rsid w:val="00D837CC"/>
    <w:rsid w:val="00D95FE7"/>
    <w:rsid w:val="00DA3B1A"/>
    <w:rsid w:val="00DA53B0"/>
    <w:rsid w:val="00DB3A89"/>
    <w:rsid w:val="00DC6078"/>
    <w:rsid w:val="00DC79AD"/>
    <w:rsid w:val="00DD2075"/>
    <w:rsid w:val="00DD35AF"/>
    <w:rsid w:val="00DE6574"/>
    <w:rsid w:val="00DF2868"/>
    <w:rsid w:val="00E1362D"/>
    <w:rsid w:val="00E333D9"/>
    <w:rsid w:val="00E3456C"/>
    <w:rsid w:val="00E45970"/>
    <w:rsid w:val="00E542BC"/>
    <w:rsid w:val="00E557A0"/>
    <w:rsid w:val="00E72E59"/>
    <w:rsid w:val="00E74CEC"/>
    <w:rsid w:val="00E849B1"/>
    <w:rsid w:val="00E85A10"/>
    <w:rsid w:val="00EB1326"/>
    <w:rsid w:val="00EC4029"/>
    <w:rsid w:val="00ED6CAF"/>
    <w:rsid w:val="00EE7ACC"/>
    <w:rsid w:val="00EF4EAB"/>
    <w:rsid w:val="00EF5BA9"/>
    <w:rsid w:val="00EF6435"/>
    <w:rsid w:val="00F10F6B"/>
    <w:rsid w:val="00F1513B"/>
    <w:rsid w:val="00F23697"/>
    <w:rsid w:val="00F25E4B"/>
    <w:rsid w:val="00F3075B"/>
    <w:rsid w:val="00F32833"/>
    <w:rsid w:val="00F36BB7"/>
    <w:rsid w:val="00F40B98"/>
    <w:rsid w:val="00F47A7A"/>
    <w:rsid w:val="00F904B9"/>
    <w:rsid w:val="00F922E3"/>
    <w:rsid w:val="00FB3809"/>
    <w:rsid w:val="00FC18A9"/>
    <w:rsid w:val="00FD37E7"/>
    <w:rsid w:val="00FD6CAB"/>
    <w:rsid w:val="00FE66B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D6C0A30"/>
  <w15:docId w15:val="{51155397-7E64-433D-B0CB-AE14F38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452E32-3F59-417F-AC5D-9BB19A97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Edwards</dc:creator>
  <cp:lastModifiedBy>Simon Edwards</cp:lastModifiedBy>
  <cp:revision>3</cp:revision>
  <cp:lastPrinted>2019-02-26T16:30:00Z</cp:lastPrinted>
  <dcterms:created xsi:type="dcterms:W3CDTF">2020-07-20T07:59:00Z</dcterms:created>
  <dcterms:modified xsi:type="dcterms:W3CDTF">2020-07-20T08:36:00Z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